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11B6D" w14:textId="545B2D3D" w:rsidR="005C2E60" w:rsidRPr="00CE0424" w:rsidRDefault="005C2E60" w:rsidP="005C2E60">
      <w:pPr>
        <w:pStyle w:val="3GPPHeader"/>
        <w:rPr>
          <w:sz w:val="32"/>
          <w:szCs w:val="32"/>
          <w:highlight w:val="yellow"/>
        </w:rPr>
      </w:pPr>
      <w:r w:rsidRPr="00CE0424">
        <w:t>3GPP TSG-RAN WG</w:t>
      </w:r>
      <w:r>
        <w:t>1</w:t>
      </w:r>
      <w:r w:rsidRPr="00CE0424">
        <w:t xml:space="preserve"> </w:t>
      </w:r>
      <w:r>
        <w:t xml:space="preserve">Meeting </w:t>
      </w:r>
      <w:r w:rsidRPr="00CE0424">
        <w:t>#</w:t>
      </w:r>
      <w:r>
        <w:t>122-bis</w:t>
      </w:r>
      <w:r w:rsidRPr="00CE0424">
        <w:tab/>
      </w:r>
      <w:r w:rsidRPr="00CE0424">
        <w:rPr>
          <w:sz w:val="32"/>
          <w:szCs w:val="32"/>
        </w:rPr>
        <w:t>R</w:t>
      </w:r>
      <w:r>
        <w:rPr>
          <w:sz w:val="32"/>
          <w:szCs w:val="32"/>
        </w:rPr>
        <w:t>1</w:t>
      </w:r>
      <w:r w:rsidRPr="00CE0424">
        <w:rPr>
          <w:sz w:val="32"/>
          <w:szCs w:val="32"/>
        </w:rPr>
        <w:t>-</w:t>
      </w:r>
      <w:r>
        <w:rPr>
          <w:sz w:val="32"/>
          <w:szCs w:val="32"/>
        </w:rPr>
        <w:t>2</w:t>
      </w:r>
      <w:r w:rsidRPr="00BE36F0">
        <w:rPr>
          <w:sz w:val="32"/>
          <w:szCs w:val="32"/>
        </w:rPr>
        <w:t>50</w:t>
      </w:r>
      <w:r>
        <w:rPr>
          <w:sz w:val="32"/>
          <w:szCs w:val="32"/>
        </w:rPr>
        <w:t>7861</w:t>
      </w:r>
    </w:p>
    <w:p w14:paraId="2695E809" w14:textId="60115B2C" w:rsidR="005C2E60" w:rsidRPr="00CE0424" w:rsidRDefault="005C2E60" w:rsidP="005C2E60">
      <w:pPr>
        <w:pStyle w:val="3GPPHeader"/>
      </w:pPr>
      <w:r w:rsidRPr="00323B42">
        <w:t>Prague, Czechia, 13</w:t>
      </w:r>
      <w:r w:rsidRPr="00323B42">
        <w:rPr>
          <w:vertAlign w:val="superscript"/>
        </w:rPr>
        <w:t>th</w:t>
      </w:r>
      <w:r w:rsidRPr="00323B42">
        <w:t xml:space="preserve"> – 17</w:t>
      </w:r>
      <w:r w:rsidRPr="00323B42">
        <w:rPr>
          <w:vertAlign w:val="superscript"/>
        </w:rPr>
        <w:t>th</w:t>
      </w:r>
      <w:r w:rsidRPr="00323B42">
        <w:t xml:space="preserve"> </w:t>
      </w:r>
      <w:proofErr w:type="gramStart"/>
      <w:r w:rsidRPr="00323B42">
        <w:t>October</w:t>
      </w:r>
      <w:r>
        <w:t>,</w:t>
      </w:r>
      <w:proofErr w:type="gramEnd"/>
      <w:r w:rsidRPr="00323B42">
        <w:t xml:space="preserve"> 2025</w:t>
      </w:r>
    </w:p>
    <w:p w14:paraId="45FCDD50" w14:textId="77777777" w:rsidR="00F43039" w:rsidRPr="00CE0424" w:rsidRDefault="00F43039" w:rsidP="00F43039">
      <w:pPr>
        <w:pStyle w:val="3GPPHeader"/>
      </w:pPr>
    </w:p>
    <w:p w14:paraId="10C310FE" w14:textId="0621FDC5" w:rsidR="00F43039" w:rsidRPr="00B27750" w:rsidRDefault="00F43039" w:rsidP="00F43039">
      <w:pPr>
        <w:pStyle w:val="3GPPHeader"/>
        <w:rPr>
          <w:sz w:val="22"/>
        </w:rPr>
      </w:pPr>
      <w:r w:rsidRPr="00B27750">
        <w:rPr>
          <w:sz w:val="22"/>
        </w:rPr>
        <w:t>Agenda Item:</w:t>
      </w:r>
      <w:r w:rsidRPr="00B27750">
        <w:rPr>
          <w:sz w:val="22"/>
        </w:rPr>
        <w:tab/>
      </w:r>
      <w:r w:rsidR="005C2E60">
        <w:rPr>
          <w:sz w:val="22"/>
        </w:rPr>
        <w:t>8.8</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1A671800" w:rsidR="00F43039" w:rsidRPr="00CE0424" w:rsidRDefault="00F43039" w:rsidP="00F43039">
      <w:pPr>
        <w:pStyle w:val="3GPPHeader"/>
        <w:rPr>
          <w:sz w:val="22"/>
        </w:rPr>
      </w:pPr>
      <w:r>
        <w:rPr>
          <w:sz w:val="22"/>
        </w:rPr>
        <w:t>Title:</w:t>
      </w:r>
      <w:r w:rsidRPr="00CE0424">
        <w:rPr>
          <w:sz w:val="22"/>
        </w:rPr>
        <w:tab/>
      </w:r>
      <w:r w:rsidR="005C2E60" w:rsidRPr="005C2E60">
        <w:rPr>
          <w:sz w:val="22"/>
        </w:rPr>
        <w:t xml:space="preserve">Maintenance </w:t>
      </w:r>
      <w:proofErr w:type="gramStart"/>
      <w:r w:rsidR="005C2E60" w:rsidRPr="005C2E60">
        <w:rPr>
          <w:sz w:val="22"/>
        </w:rPr>
        <w:t>on</w:t>
      </w:r>
      <w:proofErr w:type="gramEnd"/>
      <w:r w:rsidR="005C2E60" w:rsidRPr="005C2E60">
        <w:rPr>
          <w:sz w:val="22"/>
        </w:rPr>
        <w:t xml:space="preserve"> MCE for NR Phase 3</w:t>
      </w:r>
      <w:r>
        <w:rPr>
          <w:sz w:val="22"/>
        </w:rPr>
        <w:t xml:space="preserve">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3366B992" w14:textId="0F64054F" w:rsidR="00F472B6" w:rsidRDefault="006D0F49" w:rsidP="00F472B6">
      <w:pPr>
        <w:pStyle w:val="BodyText"/>
      </w:pPr>
      <w:r>
        <w:t xml:space="preserve">This contribution discusses maintenance on the Rel-19 WI </w:t>
      </w:r>
      <w:r w:rsidR="000B1759">
        <w:t>Multi-Carrier Enhancements for NR Phase 3</w:t>
      </w:r>
      <w:r>
        <w:t>.</w:t>
      </w:r>
    </w:p>
    <w:p w14:paraId="5063F11A" w14:textId="359F8AAA" w:rsidR="00A802BA" w:rsidRDefault="00A802BA" w:rsidP="00A802BA">
      <w:pPr>
        <w:pStyle w:val="Heading1"/>
      </w:pPr>
      <w:r>
        <w:t>2</w:t>
      </w:r>
      <w:r>
        <w:tab/>
        <w:t>Background</w:t>
      </w:r>
    </w:p>
    <w:p w14:paraId="397DFB07" w14:textId="06C369A0" w:rsidR="000B1759" w:rsidRDefault="000B1759" w:rsidP="000B1759">
      <w:pPr>
        <w:jc w:val="both"/>
        <w:rPr>
          <w:rFonts w:eastAsia="DengXian"/>
        </w:rPr>
      </w:pPr>
      <w:r w:rsidRPr="000B1759">
        <w:rPr>
          <w:rFonts w:eastAsia="DengXian"/>
          <w:noProof/>
        </w:rPr>
        <mc:AlternateContent>
          <mc:Choice Requires="wps">
            <w:drawing>
              <wp:anchor distT="45720" distB="45720" distL="114300" distR="114300" simplePos="0" relativeHeight="251659264" behindDoc="0" locked="0" layoutInCell="1" allowOverlap="1" wp14:anchorId="1C69C79A" wp14:editId="42CCBB2B">
                <wp:simplePos x="0" y="0"/>
                <wp:positionH relativeFrom="margin">
                  <wp:align>right</wp:align>
                </wp:positionH>
                <wp:positionV relativeFrom="paragraph">
                  <wp:posOffset>442595</wp:posOffset>
                </wp:positionV>
                <wp:extent cx="6172200" cy="1404620"/>
                <wp:effectExtent l="0" t="0" r="19050"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4BECFB7F" w14:textId="0115161E" w:rsidR="000B1759" w:rsidRPr="000B1759" w:rsidRDefault="000B1759" w:rsidP="000B1759">
                            <w:pPr>
                              <w:snapToGrid w:val="0"/>
                              <w:spacing w:after="120"/>
                              <w:rPr>
                                <w:rFonts w:ascii="Times New Roman" w:eastAsia="SimSun" w:hAnsi="Times New Roman" w:cs="Times New Roman"/>
                                <w:szCs w:val="20"/>
                                <w:lang w:eastAsia="zh-CN"/>
                              </w:rPr>
                            </w:pPr>
                            <w:r w:rsidRPr="000B1759">
                              <w:rPr>
                                <w:rFonts w:ascii="Times New Roman" w:eastAsia="SimSun" w:hAnsi="Times New Roman" w:cs="Times New Roman" w:hint="eastAsia"/>
                                <w:szCs w:val="20"/>
                                <w:lang w:eastAsia="zh-CN"/>
                              </w:rPr>
                              <w:t xml:space="preserve">Companies are encouraged to check latest TS38.331 to identify how to add </w:t>
                            </w:r>
                            <w:r w:rsidRPr="000B1759">
                              <w:rPr>
                                <w:rFonts w:ascii="Times New Roman" w:eastAsia="SimSun" w:hAnsi="Times New Roman" w:cs="Times New Roman"/>
                                <w:szCs w:val="20"/>
                                <w:lang w:eastAsia="zh-CN"/>
                              </w:rPr>
                              <w:t>the restriction of simultaneous configuration of single-cell multi-PUSCH scheduling and multi-cell multi-PUSCH scheduling within a same PUCCH group</w:t>
                            </w:r>
                            <w:r w:rsidRPr="000B1759">
                              <w:rPr>
                                <w:rFonts w:ascii="Times New Roman" w:eastAsia="SimSun" w:hAnsi="Times New Roman" w:cs="Times New Roman" w:hint="eastAsia"/>
                                <w:szCs w:val="20"/>
                                <w:lang w:eastAsia="zh-CN"/>
                              </w:rPr>
                              <w:t xml:space="preserve">. </w:t>
                            </w:r>
                          </w:p>
                          <w:p w14:paraId="1A3CFCD0" w14:textId="64F0945E" w:rsidR="000B1759" w:rsidRPr="000B1759" w:rsidRDefault="000B1759" w:rsidP="000B1759">
                            <w:pPr>
                              <w:snapToGrid w:val="0"/>
                              <w:spacing w:after="120" w:line="240" w:lineRule="auto"/>
                              <w:rPr>
                                <w:rFonts w:ascii="Times New Roman" w:eastAsia="SimSun" w:hAnsi="Times New Roman" w:cs="Times New Roman"/>
                                <w:szCs w:val="20"/>
                                <w:lang w:eastAsia="zh-CN"/>
                              </w:rPr>
                            </w:pPr>
                            <w:r w:rsidRPr="000B1759">
                              <w:rPr>
                                <w:rFonts w:ascii="Times New Roman" w:eastAsia="SimSun" w:hAnsi="Times New Roman" w:cs="Times New Roman" w:hint="eastAsia"/>
                                <w:szCs w:val="20"/>
                                <w:lang w:eastAsia="zh-CN"/>
                              </w:rPr>
                              <w:t xml:space="preserve">For Proposal 2-1, companies are encouraged to provide </w:t>
                            </w:r>
                            <w:r w:rsidRPr="000B1759">
                              <w:rPr>
                                <w:rFonts w:ascii="Times New Roman" w:eastAsia="SimSun" w:hAnsi="Times New Roman" w:cs="Times New Roman"/>
                                <w:szCs w:val="20"/>
                                <w:lang w:eastAsia="zh-CN"/>
                              </w:rPr>
                              <w:t>TP</w:t>
                            </w:r>
                            <w:r w:rsidRPr="000B1759">
                              <w:rPr>
                                <w:rFonts w:ascii="Times New Roman" w:eastAsia="SimSun" w:hAnsi="Times New Roman" w:cs="Times New Roman" w:hint="eastAsia"/>
                                <w:szCs w:val="20"/>
                                <w:lang w:eastAsia="zh-CN"/>
                              </w:rPr>
                              <w:t>, if needed</w:t>
                            </w:r>
                            <w:r w:rsidRPr="000B1759">
                              <w:rPr>
                                <w:rFonts w:ascii="Times New Roman" w:eastAsia="SimSun" w:hAnsi="Times New Roman" w:cs="Times New Roman"/>
                                <w:szCs w:val="20"/>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69C79A" id="_x0000_t202" coordsize="21600,21600" o:spt="202" path="m,l,21600r21600,l21600,xe">
                <v:stroke joinstyle="miter"/>
                <v:path gradientshapeok="t" o:connecttype="rect"/>
              </v:shapetype>
              <v:shape id="Text Box 2" o:spid="_x0000_s1026" type="#_x0000_t202" style="position:absolute;left:0;text-align:left;margin-left:434.8pt;margin-top:34.85pt;width:486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">
                <v:textbox style="mso-fit-shape-to-text:t">
                  <w:txbxContent>
                    <w:p w14:paraId="4BECFB7F" w14:textId="0115161E" w:rsidR="000B1759" w:rsidRPr="000B1759" w:rsidRDefault="000B1759" w:rsidP="000B1759">
                      <w:pPr>
                        <w:snapToGrid w:val="0"/>
                        <w:spacing w:after="120"/>
                        <w:rPr>
                          <w:rFonts w:ascii="Times New Roman" w:eastAsia="SimSun" w:hAnsi="Times New Roman" w:cs="Times New Roman"/>
                          <w:szCs w:val="20"/>
                          <w:lang w:eastAsia="zh-CN"/>
                        </w:rPr>
                      </w:pPr>
                      <w:r w:rsidRPr="000B1759">
                        <w:rPr>
                          <w:rFonts w:ascii="Times New Roman" w:eastAsia="SimSun" w:hAnsi="Times New Roman" w:cs="Times New Roman" w:hint="eastAsia"/>
                          <w:szCs w:val="20"/>
                          <w:lang w:eastAsia="zh-CN"/>
                        </w:rPr>
                        <w:t xml:space="preserve">Companies are encouraged to check latest TS38.331 to identify how to add </w:t>
                      </w:r>
                      <w:r w:rsidRPr="000B1759">
                        <w:rPr>
                          <w:rFonts w:ascii="Times New Roman" w:eastAsia="SimSun" w:hAnsi="Times New Roman" w:cs="Times New Roman"/>
                          <w:szCs w:val="20"/>
                          <w:lang w:eastAsia="zh-CN"/>
                        </w:rPr>
                        <w:t>the restriction of simultaneous configuration of single-cell multi-PUSCH scheduling and multi-cell multi-PUSCH scheduling within a same PUCCH group</w:t>
                      </w:r>
                      <w:r w:rsidRPr="000B1759">
                        <w:rPr>
                          <w:rFonts w:ascii="Times New Roman" w:eastAsia="SimSun" w:hAnsi="Times New Roman" w:cs="Times New Roman" w:hint="eastAsia"/>
                          <w:szCs w:val="20"/>
                          <w:lang w:eastAsia="zh-CN"/>
                        </w:rPr>
                        <w:t xml:space="preserve">. </w:t>
                      </w:r>
                    </w:p>
                    <w:p w14:paraId="1A3CFCD0" w14:textId="64F0945E" w:rsidR="000B1759" w:rsidRPr="000B1759" w:rsidRDefault="000B1759" w:rsidP="000B1759">
                      <w:pPr>
                        <w:snapToGrid w:val="0"/>
                        <w:spacing w:after="120" w:line="240" w:lineRule="auto"/>
                        <w:rPr>
                          <w:rFonts w:ascii="Times New Roman" w:eastAsia="SimSun" w:hAnsi="Times New Roman" w:cs="Times New Roman"/>
                          <w:szCs w:val="20"/>
                          <w:lang w:eastAsia="zh-CN"/>
                        </w:rPr>
                      </w:pPr>
                      <w:r w:rsidRPr="000B1759">
                        <w:rPr>
                          <w:rFonts w:ascii="Times New Roman" w:eastAsia="SimSun" w:hAnsi="Times New Roman" w:cs="Times New Roman" w:hint="eastAsia"/>
                          <w:szCs w:val="20"/>
                          <w:lang w:eastAsia="zh-CN"/>
                        </w:rPr>
                        <w:t xml:space="preserve">For Proposal 2-1, companies are encouraged to provide </w:t>
                      </w:r>
                      <w:r w:rsidRPr="000B1759">
                        <w:rPr>
                          <w:rFonts w:ascii="Times New Roman" w:eastAsia="SimSun" w:hAnsi="Times New Roman" w:cs="Times New Roman"/>
                          <w:szCs w:val="20"/>
                          <w:lang w:eastAsia="zh-CN"/>
                        </w:rPr>
                        <w:t>TP</w:t>
                      </w:r>
                      <w:r w:rsidRPr="000B1759">
                        <w:rPr>
                          <w:rFonts w:ascii="Times New Roman" w:eastAsia="SimSun" w:hAnsi="Times New Roman" w:cs="Times New Roman" w:hint="eastAsia"/>
                          <w:szCs w:val="20"/>
                          <w:lang w:eastAsia="zh-CN"/>
                        </w:rPr>
                        <w:t>, if needed</w:t>
                      </w:r>
                      <w:r w:rsidRPr="000B1759">
                        <w:rPr>
                          <w:rFonts w:ascii="Times New Roman" w:eastAsia="SimSun" w:hAnsi="Times New Roman" w:cs="Times New Roman"/>
                          <w:szCs w:val="20"/>
                          <w:lang w:eastAsia="zh-CN"/>
                        </w:rPr>
                        <w:t>.</w:t>
                      </w:r>
                    </w:p>
                  </w:txbxContent>
                </v:textbox>
                <w10:wrap type="topAndBottom" anchorx="margin"/>
              </v:shape>
            </w:pict>
          </mc:Fallback>
        </mc:AlternateContent>
      </w:r>
      <w:r w:rsidR="006D0F49">
        <w:rPr>
          <w:rFonts w:eastAsia="DengXian"/>
        </w:rPr>
        <w:t>In RAN1#12</w:t>
      </w:r>
      <w:r>
        <w:rPr>
          <w:rFonts w:eastAsia="DengXian"/>
        </w:rPr>
        <w:t>2</w:t>
      </w:r>
      <w:r w:rsidR="006D0F49">
        <w:rPr>
          <w:rFonts w:eastAsia="DengXian"/>
        </w:rPr>
        <w:t>,</w:t>
      </w:r>
      <w:r>
        <w:rPr>
          <w:rFonts w:eastAsia="DengXian"/>
        </w:rPr>
        <w:t xml:space="preserve"> the Feature Lead provided the following guidance for this meeting (see </w:t>
      </w:r>
      <w:r w:rsidR="008B36E7">
        <w:rPr>
          <w:rFonts w:eastAsia="DengXian"/>
        </w:rPr>
        <w:fldChar w:fldCharType="begin"/>
      </w:r>
      <w:r w:rsidR="008B36E7">
        <w:rPr>
          <w:rFonts w:eastAsia="DengXian"/>
        </w:rPr>
        <w:instrText xml:space="preserve"> REF _Ref205812861 \r \h </w:instrText>
      </w:r>
      <w:r w:rsidR="008B36E7">
        <w:rPr>
          <w:rFonts w:eastAsia="DengXian"/>
        </w:rPr>
      </w:r>
      <w:r w:rsidR="008B36E7">
        <w:rPr>
          <w:rFonts w:eastAsia="DengXian"/>
        </w:rPr>
        <w:fldChar w:fldCharType="separate"/>
      </w:r>
      <w:r w:rsidR="008B36E7">
        <w:rPr>
          <w:rFonts w:eastAsia="DengXian"/>
        </w:rPr>
        <w:t>[1]</w:t>
      </w:r>
      <w:r w:rsidR="008B36E7">
        <w:rPr>
          <w:rFonts w:eastAsia="DengXian"/>
        </w:rPr>
        <w:fldChar w:fldCharType="end"/>
      </w:r>
      <w:r>
        <w:rPr>
          <w:rFonts w:eastAsia="DengXian"/>
        </w:rPr>
        <w:t>):</w:t>
      </w:r>
    </w:p>
    <w:p w14:paraId="62130643" w14:textId="18865992" w:rsidR="004170DB" w:rsidRDefault="004170DB" w:rsidP="004170DB">
      <w:pPr>
        <w:pStyle w:val="Heading2"/>
      </w:pPr>
      <w:r>
        <w:t>Issue #1</w:t>
      </w:r>
    </w:p>
    <w:p w14:paraId="45339FD8" w14:textId="758FE48C" w:rsidR="00D25B76" w:rsidRDefault="008B36E7" w:rsidP="000B1759">
      <w:pPr>
        <w:jc w:val="both"/>
        <w:rPr>
          <w:rFonts w:eastAsia="DengXian"/>
        </w:rPr>
      </w:pPr>
      <w:r>
        <w:rPr>
          <w:rFonts w:eastAsia="DengXian"/>
        </w:rPr>
        <w:t>Regarding the first issue</w:t>
      </w:r>
      <w:r w:rsidR="0093699F">
        <w:rPr>
          <w:rFonts w:eastAsia="DengXian"/>
        </w:rPr>
        <w:t xml:space="preserve"> above</w:t>
      </w:r>
      <w:r>
        <w:rPr>
          <w:rFonts w:eastAsia="DengXian"/>
        </w:rPr>
        <w:t xml:space="preserve">, we checked the status of RAN2 running CRs </w:t>
      </w:r>
      <w:hyperlink r:id="rId11" w:history="1">
        <w:r w:rsidRPr="008B36E7">
          <w:rPr>
            <w:rStyle w:val="Hyperlink"/>
            <w:rFonts w:eastAsia="DengXian"/>
          </w:rPr>
          <w:t>here</w:t>
        </w:r>
      </w:hyperlink>
      <w:r>
        <w:rPr>
          <w:rFonts w:eastAsia="DengXian"/>
        </w:rPr>
        <w:t>, and there is no running CR for 38.331 for Rel-19 MCE</w:t>
      </w:r>
      <w:r w:rsidR="00CC26E3">
        <w:rPr>
          <w:rFonts w:eastAsia="DengXian"/>
        </w:rPr>
        <w:t xml:space="preserve"> Phase 3</w:t>
      </w:r>
      <w:r>
        <w:rPr>
          <w:rFonts w:eastAsia="DengXian"/>
        </w:rPr>
        <w:t xml:space="preserve">. </w:t>
      </w:r>
      <w:proofErr w:type="gramStart"/>
      <w:r>
        <w:rPr>
          <w:rFonts w:eastAsia="DengXian"/>
        </w:rPr>
        <w:t>Hence</w:t>
      </w:r>
      <w:proofErr w:type="gramEnd"/>
      <w:r>
        <w:rPr>
          <w:rFonts w:eastAsia="DengXian"/>
        </w:rPr>
        <w:t xml:space="preserve"> we support </w:t>
      </w:r>
      <w:r w:rsidR="00CC26E3">
        <w:rPr>
          <w:rFonts w:eastAsia="DengXian"/>
        </w:rPr>
        <w:t xml:space="preserve">the </w:t>
      </w:r>
      <w:r w:rsidR="004170DB">
        <w:rPr>
          <w:rFonts w:eastAsia="DengXian"/>
        </w:rPr>
        <w:t xml:space="preserve">direction of the </w:t>
      </w:r>
      <w:r w:rsidR="00CC26E3">
        <w:rPr>
          <w:rFonts w:eastAsia="DengXian"/>
        </w:rPr>
        <w:t xml:space="preserve">FL’s Proposal 1-1 in </w:t>
      </w:r>
      <w:r w:rsidR="00CC26E3">
        <w:rPr>
          <w:rFonts w:eastAsia="DengXian"/>
        </w:rPr>
        <w:fldChar w:fldCharType="begin"/>
      </w:r>
      <w:r w:rsidR="00CC26E3">
        <w:rPr>
          <w:rFonts w:eastAsia="DengXian"/>
        </w:rPr>
        <w:instrText xml:space="preserve"> REF _Ref205812861 \r \h </w:instrText>
      </w:r>
      <w:r w:rsidR="00CC26E3">
        <w:rPr>
          <w:rFonts w:eastAsia="DengXian"/>
        </w:rPr>
      </w:r>
      <w:r w:rsidR="00CC26E3">
        <w:rPr>
          <w:rFonts w:eastAsia="DengXian"/>
        </w:rPr>
        <w:fldChar w:fldCharType="separate"/>
      </w:r>
      <w:r w:rsidR="00CC26E3">
        <w:rPr>
          <w:rFonts w:eastAsia="DengXian"/>
        </w:rPr>
        <w:t>[1]</w:t>
      </w:r>
      <w:r w:rsidR="00CC26E3">
        <w:rPr>
          <w:rFonts w:eastAsia="DengXian"/>
        </w:rPr>
        <w:fldChar w:fldCharType="end"/>
      </w:r>
      <w:r w:rsidR="00CC26E3">
        <w:rPr>
          <w:rFonts w:eastAsia="DengXian"/>
        </w:rPr>
        <w:t xml:space="preserve"> to capture</w:t>
      </w:r>
      <w:r w:rsidR="004170DB">
        <w:rPr>
          <w:rFonts w:eastAsia="DengXian"/>
        </w:rPr>
        <w:t xml:space="preserve"> in 38.214</w:t>
      </w:r>
      <w:r w:rsidR="00CC26E3">
        <w:rPr>
          <w:rFonts w:eastAsia="DengXian"/>
        </w:rPr>
        <w:t xml:space="preserve"> the</w:t>
      </w:r>
      <w:r w:rsidR="004170DB">
        <w:rPr>
          <w:rFonts w:eastAsia="DengXian"/>
        </w:rPr>
        <w:t xml:space="preserve"> </w:t>
      </w:r>
      <w:r w:rsidR="00CC26E3">
        <w:rPr>
          <w:rFonts w:eastAsia="DengXian"/>
        </w:rPr>
        <w:t>restriction that single-cell multi-PUSCH scheduling shall not be configured simultaneously with multi-cell multi-PUSCH scheduling</w:t>
      </w:r>
      <w:r w:rsidR="00D25B76">
        <w:rPr>
          <w:rFonts w:eastAsia="DengXian"/>
        </w:rPr>
        <w:t xml:space="preserve"> as stated in the WID.</w:t>
      </w:r>
    </w:p>
    <w:p w14:paraId="41653288" w14:textId="01C5411F" w:rsidR="00D25B76" w:rsidRDefault="00D25B76" w:rsidP="000B1759">
      <w:pPr>
        <w:jc w:val="both"/>
        <w:rPr>
          <w:rFonts w:eastAsia="DengXian"/>
        </w:rPr>
      </w:pPr>
      <w:r>
        <w:rPr>
          <w:rFonts w:eastAsia="DengXian"/>
          <w:noProof/>
        </w:rPr>
        <mc:AlternateContent>
          <mc:Choice Requires="wps">
            <w:drawing>
              <wp:anchor distT="0" distB="0" distL="114300" distR="114300" simplePos="0" relativeHeight="251662336" behindDoc="0" locked="0" layoutInCell="1" allowOverlap="1" wp14:anchorId="54459FCB" wp14:editId="2B5932C0">
                <wp:simplePos x="0" y="0"/>
                <wp:positionH relativeFrom="margin">
                  <wp:align>right</wp:align>
                </wp:positionH>
                <wp:positionV relativeFrom="paragraph">
                  <wp:posOffset>572770</wp:posOffset>
                </wp:positionV>
                <wp:extent cx="6163945" cy="619760"/>
                <wp:effectExtent l="0" t="0" r="27305" b="27940"/>
                <wp:wrapTopAndBottom/>
                <wp:docPr id="300937146" name="Text Box 1"/>
                <wp:cNvGraphicFramePr/>
                <a:graphic xmlns:a="http://schemas.openxmlformats.org/drawingml/2006/main">
                  <a:graphicData uri="http://schemas.microsoft.com/office/word/2010/wordprocessingShape">
                    <wps:wsp>
                      <wps:cNvSpPr txBox="1"/>
                      <wps:spPr>
                        <a:xfrm>
                          <a:off x="0" y="0"/>
                          <a:ext cx="6163945" cy="619760"/>
                        </a:xfrm>
                        <a:prstGeom prst="rect">
                          <a:avLst/>
                        </a:prstGeom>
                        <a:solidFill>
                          <a:schemeClr val="lt1"/>
                        </a:solidFill>
                        <a:ln w="6350">
                          <a:solidFill>
                            <a:prstClr val="black"/>
                          </a:solidFill>
                        </a:ln>
                      </wps:spPr>
                      <wps:txbx>
                        <w:txbxContent>
                          <w:p w14:paraId="2D40C9B4" w14:textId="77777777" w:rsidR="00D25B76" w:rsidRPr="00D25B76" w:rsidRDefault="00D25B76" w:rsidP="00D25B76">
                            <w:pPr>
                              <w:spacing w:after="180" w:line="240" w:lineRule="auto"/>
                              <w:rPr>
                                <w:rFonts w:ascii="Times New Roman" w:eastAsia="DengXian" w:hAnsi="Times New Roman" w:cs="Times New Roman"/>
                                <w:szCs w:val="16"/>
                                <w:lang w:val="x-none" w:eastAsia="en-GB"/>
                              </w:rPr>
                            </w:pPr>
                            <w:r w:rsidRPr="00D25B76">
                              <w:rPr>
                                <w:rFonts w:ascii="Times New Roman" w:eastAsia="Gulim" w:hAnsi="Times New Roman" w:cs="Times New Roman"/>
                                <w:szCs w:val="20"/>
                                <w:lang w:val="en-GB" w:eastAsia="en-GB"/>
                              </w:rPr>
                              <w:t xml:space="preserve">If a UE is configured with </w:t>
                            </w:r>
                            <w:proofErr w:type="spellStart"/>
                            <w:r w:rsidRPr="00D25B76">
                              <w:rPr>
                                <w:rFonts w:ascii="Times New Roman" w:eastAsia="DengXian" w:hAnsi="Times New Roman" w:cs="Times New Roman"/>
                                <w:i/>
                                <w:szCs w:val="20"/>
                                <w:lang w:val="en-GB" w:eastAsia="en-GB"/>
                              </w:rPr>
                              <w:t>pdsch-TimeDomainAllocationListForMultiPDSCH</w:t>
                            </w:r>
                            <w:proofErr w:type="spellEnd"/>
                            <w:r w:rsidRPr="00D25B76">
                              <w:rPr>
                                <w:rFonts w:ascii="Times New Roman" w:eastAsia="DengXian" w:hAnsi="Times New Roman" w:cs="Times New Roman"/>
                                <w:i/>
                                <w:szCs w:val="20"/>
                                <w:lang w:val="en-GB" w:eastAsia="en-GB"/>
                              </w:rPr>
                              <w:t xml:space="preserve"> </w:t>
                            </w:r>
                            <w:r w:rsidRPr="00D25B76">
                              <w:rPr>
                                <w:rFonts w:ascii="Times New Roman" w:eastAsia="DengXian" w:hAnsi="Times New Roman" w:cs="Times New Roman"/>
                                <w:iCs/>
                                <w:szCs w:val="20"/>
                                <w:lang w:val="en-GB" w:eastAsia="en-GB"/>
                              </w:rPr>
                              <w:t xml:space="preserve">in which one or more rows contain multiple SLIVs for PDSCH on a </w:t>
                            </w:r>
                            <w:r w:rsidRPr="00D25B76">
                              <w:rPr>
                                <w:rFonts w:ascii="Times New Roman" w:eastAsia="DengXian" w:hAnsi="Times New Roman" w:cs="Times New Roman"/>
                                <w:iCs/>
                                <w:szCs w:val="20"/>
                                <w:lang w:eastAsia="en-GB"/>
                              </w:rPr>
                              <w:t xml:space="preserve">DL BWP of a </w:t>
                            </w:r>
                            <w:r w:rsidRPr="00D25B76">
                              <w:rPr>
                                <w:rFonts w:ascii="Times New Roman" w:eastAsia="DengXian" w:hAnsi="Times New Roman" w:cs="Times New Roman"/>
                                <w:iCs/>
                                <w:szCs w:val="20"/>
                                <w:lang w:val="en-GB" w:eastAsia="en-GB"/>
                              </w:rPr>
                              <w:t>serving cell within a PUCCH group</w:t>
                            </w:r>
                            <w:r w:rsidRPr="00D25B76">
                              <w:rPr>
                                <w:rFonts w:ascii="Times New Roman" w:eastAsia="DengXian" w:hAnsi="Times New Roman" w:cs="Times New Roman"/>
                                <w:szCs w:val="16"/>
                                <w:lang w:val="x-none" w:eastAsia="en-GB"/>
                              </w:rPr>
                              <w:t>, the UE does not expect to be configured with higher layer parameter</w:t>
                            </w:r>
                            <w:r w:rsidRPr="00D25B76">
                              <w:rPr>
                                <w:rFonts w:ascii="Times New Roman" w:eastAsia="DengXian" w:hAnsi="Times New Roman" w:cs="Times New Roman"/>
                                <w:szCs w:val="16"/>
                                <w:lang w:val="en-GB" w:eastAsia="en-GB"/>
                              </w:rPr>
                              <w:t xml:space="preserve"> </w:t>
                            </w:r>
                            <w:r w:rsidRPr="00D25B76">
                              <w:rPr>
                                <w:rFonts w:ascii="Times New Roman" w:eastAsia="DengXian" w:hAnsi="Times New Roman" w:cs="Times New Roman"/>
                                <w:i/>
                                <w:szCs w:val="20"/>
                                <w:lang w:val="en-GB" w:eastAsia="zh-CN"/>
                              </w:rPr>
                              <w:t>ScheduledCell-ListDCI-1-3</w:t>
                            </w:r>
                            <w:r w:rsidRPr="00D25B76">
                              <w:rPr>
                                <w:rFonts w:ascii="Times New Roman" w:eastAsia="DengXian" w:hAnsi="Times New Roman" w:cs="Times New Roman"/>
                                <w:szCs w:val="16"/>
                                <w:lang w:val="x-none" w:eastAsia="en-GB"/>
                              </w:rPr>
                              <w:t xml:space="preserve"> </w:t>
                            </w:r>
                            <w:r w:rsidRPr="00D25B76">
                              <w:rPr>
                                <w:rFonts w:ascii="Times New Roman" w:eastAsia="DengXian" w:hAnsi="Times New Roman" w:cs="Times New Roman"/>
                                <w:szCs w:val="16"/>
                                <w:lang w:val="en-GB" w:eastAsia="en-GB"/>
                              </w:rPr>
                              <w:t>on any serving cell within the PUCCH group</w:t>
                            </w:r>
                            <w:r w:rsidRPr="00D25B76">
                              <w:rPr>
                                <w:rFonts w:ascii="Times New Roman" w:eastAsia="DengXian" w:hAnsi="Times New Roman" w:cs="Times New Roman"/>
                                <w:szCs w:val="16"/>
                                <w:lang w:val="x-none" w:eastAsia="en-GB"/>
                              </w:rPr>
                              <w:t>.</w:t>
                            </w:r>
                          </w:p>
                          <w:p w14:paraId="2A2C4E76" w14:textId="77777777" w:rsidR="00D25B76" w:rsidRDefault="00D25B7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459FCB" id="Text Box 1" o:spid="_x0000_s1027" type="#_x0000_t202" style="position:absolute;left:0;text-align:left;margin-left:434.15pt;margin-top:45.1pt;width:485.35pt;height:48.8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" fillcolor="white [3201]" strokeweight=".5pt">
                <v:textbox>
                  <w:txbxContent>
                    <w:p w14:paraId="2D40C9B4" w14:textId="77777777" w:rsidR="00D25B76" w:rsidRPr="00D25B76" w:rsidRDefault="00D25B76" w:rsidP="00D25B76">
                      <w:pPr>
                        <w:spacing w:after="180" w:line="240" w:lineRule="auto"/>
                        <w:rPr>
                          <w:rFonts w:ascii="Times New Roman" w:eastAsia="DengXian" w:hAnsi="Times New Roman" w:cs="Times New Roman"/>
                          <w:szCs w:val="16"/>
                          <w:lang w:val="x-none" w:eastAsia="en-GB"/>
                        </w:rPr>
                      </w:pPr>
                      <w:r w:rsidRPr="00D25B76">
                        <w:rPr>
                          <w:rFonts w:ascii="Times New Roman" w:eastAsia="Gulim" w:hAnsi="Times New Roman" w:cs="Times New Roman"/>
                          <w:szCs w:val="20"/>
                          <w:lang w:val="en-GB" w:eastAsia="en-GB"/>
                        </w:rPr>
                        <w:t xml:space="preserve">If a UE is configured with </w:t>
                      </w:r>
                      <w:proofErr w:type="spellStart"/>
                      <w:r w:rsidRPr="00D25B76">
                        <w:rPr>
                          <w:rFonts w:ascii="Times New Roman" w:eastAsia="DengXian" w:hAnsi="Times New Roman" w:cs="Times New Roman"/>
                          <w:i/>
                          <w:szCs w:val="20"/>
                          <w:lang w:val="en-GB" w:eastAsia="en-GB"/>
                        </w:rPr>
                        <w:t>pdsch-TimeDomainAllocationListForMultiPDSCH</w:t>
                      </w:r>
                      <w:proofErr w:type="spellEnd"/>
                      <w:r w:rsidRPr="00D25B76">
                        <w:rPr>
                          <w:rFonts w:ascii="Times New Roman" w:eastAsia="DengXian" w:hAnsi="Times New Roman" w:cs="Times New Roman"/>
                          <w:i/>
                          <w:szCs w:val="20"/>
                          <w:lang w:val="en-GB" w:eastAsia="en-GB"/>
                        </w:rPr>
                        <w:t xml:space="preserve"> </w:t>
                      </w:r>
                      <w:r w:rsidRPr="00D25B76">
                        <w:rPr>
                          <w:rFonts w:ascii="Times New Roman" w:eastAsia="DengXian" w:hAnsi="Times New Roman" w:cs="Times New Roman"/>
                          <w:iCs/>
                          <w:szCs w:val="20"/>
                          <w:lang w:val="en-GB" w:eastAsia="en-GB"/>
                        </w:rPr>
                        <w:t xml:space="preserve">in which one or more rows contain multiple SLIVs for PDSCH on a </w:t>
                      </w:r>
                      <w:r w:rsidRPr="00D25B76">
                        <w:rPr>
                          <w:rFonts w:ascii="Times New Roman" w:eastAsia="DengXian" w:hAnsi="Times New Roman" w:cs="Times New Roman"/>
                          <w:iCs/>
                          <w:szCs w:val="20"/>
                          <w:lang w:eastAsia="en-GB"/>
                        </w:rPr>
                        <w:t xml:space="preserve">DL BWP of a </w:t>
                      </w:r>
                      <w:r w:rsidRPr="00D25B76">
                        <w:rPr>
                          <w:rFonts w:ascii="Times New Roman" w:eastAsia="DengXian" w:hAnsi="Times New Roman" w:cs="Times New Roman"/>
                          <w:iCs/>
                          <w:szCs w:val="20"/>
                          <w:lang w:val="en-GB" w:eastAsia="en-GB"/>
                        </w:rPr>
                        <w:t>serving cell within a PUCCH group</w:t>
                      </w:r>
                      <w:r w:rsidRPr="00D25B76">
                        <w:rPr>
                          <w:rFonts w:ascii="Times New Roman" w:eastAsia="DengXian" w:hAnsi="Times New Roman" w:cs="Times New Roman"/>
                          <w:szCs w:val="16"/>
                          <w:lang w:val="x-none" w:eastAsia="en-GB"/>
                        </w:rPr>
                        <w:t>, the UE does not expect to be configured with higher layer parameter</w:t>
                      </w:r>
                      <w:r w:rsidRPr="00D25B76">
                        <w:rPr>
                          <w:rFonts w:ascii="Times New Roman" w:eastAsia="DengXian" w:hAnsi="Times New Roman" w:cs="Times New Roman"/>
                          <w:szCs w:val="16"/>
                          <w:lang w:val="en-GB" w:eastAsia="en-GB"/>
                        </w:rPr>
                        <w:t xml:space="preserve"> </w:t>
                      </w:r>
                      <w:r w:rsidRPr="00D25B76">
                        <w:rPr>
                          <w:rFonts w:ascii="Times New Roman" w:eastAsia="DengXian" w:hAnsi="Times New Roman" w:cs="Times New Roman"/>
                          <w:i/>
                          <w:szCs w:val="20"/>
                          <w:lang w:val="en-GB" w:eastAsia="zh-CN"/>
                        </w:rPr>
                        <w:t>ScheduledCell-ListDCI-1-3</w:t>
                      </w:r>
                      <w:r w:rsidRPr="00D25B76">
                        <w:rPr>
                          <w:rFonts w:ascii="Times New Roman" w:eastAsia="DengXian" w:hAnsi="Times New Roman" w:cs="Times New Roman"/>
                          <w:szCs w:val="16"/>
                          <w:lang w:val="x-none" w:eastAsia="en-GB"/>
                        </w:rPr>
                        <w:t xml:space="preserve"> </w:t>
                      </w:r>
                      <w:r w:rsidRPr="00D25B76">
                        <w:rPr>
                          <w:rFonts w:ascii="Times New Roman" w:eastAsia="DengXian" w:hAnsi="Times New Roman" w:cs="Times New Roman"/>
                          <w:szCs w:val="16"/>
                          <w:lang w:val="en-GB" w:eastAsia="en-GB"/>
                        </w:rPr>
                        <w:t>on any serving cell within the PUCCH group</w:t>
                      </w:r>
                      <w:r w:rsidRPr="00D25B76">
                        <w:rPr>
                          <w:rFonts w:ascii="Times New Roman" w:eastAsia="DengXian" w:hAnsi="Times New Roman" w:cs="Times New Roman"/>
                          <w:szCs w:val="16"/>
                          <w:lang w:val="x-none" w:eastAsia="en-GB"/>
                        </w:rPr>
                        <w:t>.</w:t>
                      </w:r>
                    </w:p>
                    <w:p w14:paraId="2A2C4E76" w14:textId="77777777" w:rsidR="00D25B76" w:rsidRDefault="00D25B76"/>
                  </w:txbxContent>
                </v:textbox>
                <w10:wrap type="topAndBottom" anchorx="margin"/>
              </v:shape>
            </w:pict>
          </mc:Fallback>
        </mc:AlternateContent>
      </w:r>
      <w:r>
        <w:rPr>
          <w:rFonts w:eastAsia="DengXian"/>
        </w:rPr>
        <w:t>We note that the below wording is already captured in 38.214 Clause 5.1.2.1 for multi-cell multi-PDSCH scheduling, so it makes sense to replicate this in Clause 6.1.2.1 for the case of multi-cell multi-PUSCH scheduling as proposed in Proposal 1-1.</w:t>
      </w:r>
    </w:p>
    <w:p w14:paraId="168502C4" w14:textId="77777777" w:rsidR="00AC2B18" w:rsidRDefault="00AC2B18" w:rsidP="000B1759">
      <w:pPr>
        <w:jc w:val="both"/>
        <w:rPr>
          <w:rFonts w:eastAsia="DengXian"/>
        </w:rPr>
      </w:pPr>
    </w:p>
    <w:p w14:paraId="4E460FC5" w14:textId="107539FA" w:rsidR="00BA0731" w:rsidRPr="0093699F" w:rsidRDefault="004170DB" w:rsidP="004170DB">
      <w:pPr>
        <w:pStyle w:val="Proposal"/>
      </w:pPr>
      <w:bookmarkStart w:id="0" w:name="_Toc210393861"/>
      <w:r>
        <w:t xml:space="preserve">Support </w:t>
      </w:r>
      <w:r w:rsidR="00AC2B18">
        <w:t>t</w:t>
      </w:r>
      <w:r w:rsidR="0093699F">
        <w:t xml:space="preserve">he TP </w:t>
      </w:r>
      <w:r w:rsidR="00AC2B18">
        <w:t xml:space="preserve">for 38.214 Clause 6.1.2.1 </w:t>
      </w:r>
      <w:r w:rsidR="0093699F">
        <w:t>in Proposal 1-1 in</w:t>
      </w:r>
      <w:r w:rsidR="00AC2B18">
        <w:t xml:space="preserve"> the FL Summary</w:t>
      </w:r>
      <w:r w:rsidR="0093699F">
        <w:t xml:space="preserve"> </w:t>
      </w:r>
      <w:r w:rsidR="00AC2B18">
        <w:rPr>
          <w:rFonts w:eastAsia="DengXian"/>
        </w:rPr>
        <w:t xml:space="preserve">from RAN1#122 </w:t>
      </w:r>
      <w:r w:rsidR="00AC2B18">
        <w:rPr>
          <w:rFonts w:eastAsia="DengXian"/>
        </w:rPr>
        <w:fldChar w:fldCharType="begin"/>
      </w:r>
      <w:r w:rsidR="00AC2B18">
        <w:rPr>
          <w:rFonts w:eastAsia="DengXian"/>
        </w:rPr>
        <w:instrText xml:space="preserve"> REF _Ref205812861 \r \h </w:instrText>
      </w:r>
      <w:r w:rsidR="00AC2B18">
        <w:rPr>
          <w:rFonts w:eastAsia="DengXian"/>
        </w:rPr>
      </w:r>
      <w:r w:rsidR="00AC2B18">
        <w:rPr>
          <w:rFonts w:eastAsia="DengXian"/>
        </w:rPr>
        <w:fldChar w:fldCharType="separate"/>
      </w:r>
      <w:r w:rsidR="00AC2B18">
        <w:rPr>
          <w:rFonts w:eastAsia="DengXian"/>
        </w:rPr>
        <w:t>[1]</w:t>
      </w:r>
      <w:r w:rsidR="00AC2B18">
        <w:rPr>
          <w:rFonts w:eastAsia="DengXian"/>
        </w:rPr>
        <w:fldChar w:fldCharType="end"/>
      </w:r>
      <w:r w:rsidR="0093699F">
        <w:rPr>
          <w:rFonts w:eastAsia="DengXian"/>
        </w:rPr>
        <w:t>.</w:t>
      </w:r>
      <w:bookmarkEnd w:id="0"/>
    </w:p>
    <w:p w14:paraId="78171DED" w14:textId="77777777" w:rsidR="0093699F" w:rsidRDefault="0093699F" w:rsidP="0093699F">
      <w:pPr>
        <w:pStyle w:val="Proposal"/>
        <w:numPr>
          <w:ilvl w:val="0"/>
          <w:numId w:val="0"/>
        </w:numPr>
        <w:ind w:left="1304" w:hanging="1304"/>
      </w:pPr>
    </w:p>
    <w:p w14:paraId="2B976377" w14:textId="5BE962E0" w:rsidR="0093699F" w:rsidRDefault="0093699F" w:rsidP="0093699F">
      <w:pPr>
        <w:pStyle w:val="Heading2"/>
      </w:pPr>
      <w:r>
        <w:t>Issue #2</w:t>
      </w:r>
    </w:p>
    <w:p w14:paraId="73AB4950" w14:textId="07244E0A" w:rsidR="0093699F" w:rsidRDefault="00AB3C23" w:rsidP="00311A3B">
      <w:r w:rsidRPr="000B1759">
        <w:rPr>
          <w:noProof/>
        </w:rPr>
        <mc:AlternateContent>
          <mc:Choice Requires="wps">
            <w:drawing>
              <wp:anchor distT="45720" distB="45720" distL="114300" distR="114300" simplePos="0" relativeHeight="251661312" behindDoc="0" locked="0" layoutInCell="1" allowOverlap="1" wp14:anchorId="301EDB91" wp14:editId="7DC01218">
                <wp:simplePos x="0" y="0"/>
                <wp:positionH relativeFrom="margin">
                  <wp:align>right</wp:align>
                </wp:positionH>
                <wp:positionV relativeFrom="paragraph">
                  <wp:posOffset>305435</wp:posOffset>
                </wp:positionV>
                <wp:extent cx="6172200" cy="874395"/>
                <wp:effectExtent l="0" t="0" r="19050" b="20955"/>
                <wp:wrapTopAndBottom/>
                <wp:docPr id="4565682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874395"/>
                        </a:xfrm>
                        <a:prstGeom prst="rect">
                          <a:avLst/>
                        </a:prstGeom>
                        <a:solidFill>
                          <a:srgbClr val="FFFFFF"/>
                        </a:solidFill>
                        <a:ln w="9525">
                          <a:solidFill>
                            <a:srgbClr val="000000"/>
                          </a:solidFill>
                          <a:miter lim="800000"/>
                          <a:headEnd/>
                          <a:tailEnd/>
                        </a:ln>
                      </wps:spPr>
                      <wps:txbx>
                        <w:txbxContent>
                          <w:p w14:paraId="6DB9789F" w14:textId="77777777" w:rsidR="0093699F" w:rsidRPr="0093699F" w:rsidRDefault="0093699F" w:rsidP="0093699F">
                            <w:pPr>
                              <w:rPr>
                                <w:rFonts w:ascii="Times New Roman" w:eastAsia="DengXian" w:hAnsi="Times New Roman" w:cs="Times New Roman"/>
                                <w:b/>
                                <w:bCs/>
                                <w:szCs w:val="20"/>
                                <w:lang w:val="en-GB" w:eastAsia="zh-CN"/>
                              </w:rPr>
                            </w:pPr>
                            <w:r w:rsidRPr="0093699F">
                              <w:rPr>
                                <w:rFonts w:ascii="Times New Roman" w:eastAsia="DengXian" w:hAnsi="Times New Roman" w:cs="Times New Roman"/>
                                <w:b/>
                                <w:bCs/>
                                <w:szCs w:val="20"/>
                                <w:lang w:val="en-GB" w:eastAsia="zh-CN"/>
                              </w:rPr>
                              <w:t xml:space="preserve">Proposal </w:t>
                            </w:r>
                            <w:r w:rsidRPr="0093699F">
                              <w:rPr>
                                <w:rFonts w:ascii="Times New Roman" w:eastAsia="DengXian" w:hAnsi="Times New Roman" w:cs="Times New Roman" w:hint="eastAsia"/>
                                <w:b/>
                                <w:bCs/>
                                <w:szCs w:val="20"/>
                                <w:lang w:val="en-GB" w:eastAsia="zh-CN"/>
                              </w:rPr>
                              <w:t>2</w:t>
                            </w:r>
                            <w:r w:rsidRPr="0093699F">
                              <w:rPr>
                                <w:rFonts w:ascii="Times New Roman" w:eastAsia="DengXian" w:hAnsi="Times New Roman" w:cs="Times New Roman"/>
                                <w:b/>
                                <w:bCs/>
                                <w:szCs w:val="20"/>
                                <w:lang w:val="en-GB" w:eastAsia="zh-CN"/>
                              </w:rPr>
                              <w:t>-1:</w:t>
                            </w:r>
                          </w:p>
                          <w:p w14:paraId="7F5553E9" w14:textId="77777777" w:rsidR="0093699F" w:rsidRPr="0093699F" w:rsidRDefault="0093699F" w:rsidP="0093699F">
                            <w:pPr>
                              <w:snapToGrid w:val="0"/>
                              <w:spacing w:after="60" w:line="240" w:lineRule="auto"/>
                              <w:rPr>
                                <w:rFonts w:ascii="Times New Roman" w:eastAsia="DengXian" w:hAnsi="Times New Roman" w:cs="Times New Roman"/>
                                <w:szCs w:val="20"/>
                                <w:lang w:val="en-GB" w:eastAsia="zh-CN"/>
                              </w:rPr>
                            </w:pPr>
                            <w:r w:rsidRPr="0093699F">
                              <w:rPr>
                                <w:rFonts w:ascii="Times New Roman" w:eastAsia="DengXian" w:hAnsi="Times New Roman" w:cs="Times New Roman" w:hint="eastAsia"/>
                                <w:szCs w:val="20"/>
                                <w:lang w:val="en-GB" w:eastAsia="zh-CN"/>
                              </w:rPr>
                              <w:t>I</w:t>
                            </w:r>
                            <w:r w:rsidRPr="0093699F">
                              <w:rPr>
                                <w:rFonts w:ascii="Times New Roman" w:eastAsia="DengXian" w:hAnsi="Times New Roman" w:cs="Times New Roman"/>
                                <w:szCs w:val="20"/>
                                <w:lang w:val="en-GB" w:eastAsia="zh-CN"/>
                              </w:rPr>
                              <w:t xml:space="preserve">n NDI/RV fields </w:t>
                            </w:r>
                            <w:r w:rsidRPr="0093699F">
                              <w:rPr>
                                <w:rFonts w:ascii="Times New Roman" w:eastAsia="DengXian" w:hAnsi="Times New Roman" w:cs="Times New Roman" w:hint="eastAsia"/>
                                <w:szCs w:val="20"/>
                                <w:lang w:val="en-GB" w:eastAsia="zh-CN"/>
                              </w:rPr>
                              <w:t xml:space="preserve">of </w:t>
                            </w:r>
                            <w:r w:rsidRPr="0093699F">
                              <w:rPr>
                                <w:rFonts w:ascii="Times New Roman" w:eastAsia="DengXian" w:hAnsi="Times New Roman" w:cs="Times New Roman"/>
                                <w:szCs w:val="20"/>
                                <w:lang w:val="en-GB" w:eastAsia="zh-CN"/>
                              </w:rPr>
                              <w:t>DCI format 0_3/1_3</w:t>
                            </w:r>
                            <w:r w:rsidRPr="0093699F">
                              <w:rPr>
                                <w:rFonts w:ascii="Times New Roman" w:eastAsia="DengXian" w:hAnsi="Times New Roman" w:cs="Times New Roman" w:hint="eastAsia"/>
                                <w:szCs w:val="20"/>
                                <w:lang w:val="en-GB" w:eastAsia="zh-CN"/>
                              </w:rPr>
                              <w:t>, f</w:t>
                            </w:r>
                            <w:r w:rsidRPr="0093699F">
                              <w:rPr>
                                <w:rFonts w:ascii="Times New Roman" w:eastAsia="DengXian" w:hAnsi="Times New Roman" w:cs="Times New Roman"/>
                                <w:szCs w:val="20"/>
                                <w:lang w:val="en-GB" w:eastAsia="zh-CN"/>
                              </w:rPr>
                              <w:t xml:space="preserve">or </w:t>
                            </w:r>
                            <w:r w:rsidRPr="0093699F">
                              <w:rPr>
                                <w:rFonts w:ascii="Times New Roman" w:eastAsia="DengXian" w:hAnsi="Times New Roman" w:cs="Times New Roman" w:hint="eastAsia"/>
                                <w:szCs w:val="20"/>
                                <w:lang w:val="en-GB" w:eastAsia="zh-CN"/>
                              </w:rPr>
                              <w:t xml:space="preserve">determining </w:t>
                            </w:r>
                            <w:r w:rsidRPr="0093699F">
                              <w:rPr>
                                <w:rFonts w:ascii="Times New Roman" w:eastAsia="DengXian" w:hAnsi="Times New Roman" w:cs="Times New Roman"/>
                                <w:szCs w:val="20"/>
                                <w:lang w:val="en-GB" w:eastAsia="zh-CN"/>
                              </w:rPr>
                              <w:t xml:space="preserve">the number of bits </w:t>
                            </w:r>
                            <w:r w:rsidRPr="0093699F">
                              <w:rPr>
                                <w:rFonts w:ascii="Times New Roman" w:eastAsia="DengXian" w:hAnsi="Times New Roman" w:cs="Times New Roman" w:hint="eastAsia"/>
                                <w:szCs w:val="20"/>
                                <w:lang w:val="en-GB" w:eastAsia="zh-CN"/>
                              </w:rPr>
                              <w:t>in a block for a cell,</w:t>
                            </w:r>
                          </w:p>
                          <w:p w14:paraId="0780FE12" w14:textId="77777777" w:rsidR="0093699F" w:rsidRPr="0093699F" w:rsidRDefault="0093699F" w:rsidP="0093699F">
                            <w:pPr>
                              <w:numPr>
                                <w:ilvl w:val="0"/>
                                <w:numId w:val="28"/>
                              </w:numPr>
                              <w:snapToGrid w:val="0"/>
                              <w:spacing w:after="60" w:line="240" w:lineRule="auto"/>
                              <w:rPr>
                                <w:rFonts w:ascii="Times New Roman" w:eastAsia="DengXian" w:hAnsi="Times New Roman" w:cs="Times New Roman"/>
                                <w:szCs w:val="20"/>
                                <w:lang w:val="en-GB" w:eastAsia="zh-CN"/>
                              </w:rPr>
                            </w:pPr>
                            <w:r w:rsidRPr="0093699F">
                              <w:rPr>
                                <w:rFonts w:ascii="Times New Roman" w:eastAsia="DengXian" w:hAnsi="Times New Roman" w:cs="Times New Roman"/>
                                <w:szCs w:val="20"/>
                                <w:lang w:val="en-GB" w:eastAsia="zh-CN"/>
                              </w:rPr>
                              <w:t xml:space="preserve">the maximum number of schedulable PUSCHs/PDSCHs </w:t>
                            </w:r>
                            <w:r w:rsidRPr="0093699F">
                              <w:rPr>
                                <w:rFonts w:ascii="Times New Roman" w:eastAsia="DengXian" w:hAnsi="Times New Roman" w:cs="Times New Roman" w:hint="eastAsia"/>
                                <w:szCs w:val="20"/>
                                <w:lang w:val="en-GB" w:eastAsia="zh-CN"/>
                              </w:rPr>
                              <w:t xml:space="preserve">for the </w:t>
                            </w:r>
                            <w:r w:rsidRPr="0093699F">
                              <w:rPr>
                                <w:rFonts w:ascii="Times New Roman" w:eastAsia="DengXian" w:hAnsi="Times New Roman" w:cs="Times New Roman"/>
                                <w:szCs w:val="20"/>
                                <w:lang w:val="en-GB" w:eastAsia="zh-CN"/>
                              </w:rPr>
                              <w:t xml:space="preserve">cell is determined by </w:t>
                            </w:r>
                            <w:r w:rsidRPr="0093699F">
                              <w:rPr>
                                <w:rFonts w:ascii="Times New Roman" w:eastAsia="DengXian" w:hAnsi="Times New Roman" w:cs="Times New Roman" w:hint="eastAsia"/>
                                <w:szCs w:val="20"/>
                                <w:lang w:val="en-GB" w:eastAsia="zh-CN"/>
                              </w:rPr>
                              <w:t xml:space="preserve">the </w:t>
                            </w:r>
                            <w:r w:rsidRPr="0093699F">
                              <w:rPr>
                                <w:rFonts w:ascii="Times New Roman" w:eastAsia="DengXian" w:hAnsi="Times New Roman" w:cs="Times New Roman"/>
                                <w:szCs w:val="20"/>
                                <w:lang w:val="en-GB" w:eastAsia="zh-CN"/>
                              </w:rPr>
                              <w:t>TDRA table for the active BWP of the cell.</w:t>
                            </w:r>
                          </w:p>
                          <w:p w14:paraId="4A5B1383" w14:textId="3F34F576" w:rsidR="0093699F" w:rsidRPr="000B1759" w:rsidRDefault="0093699F" w:rsidP="0093699F">
                            <w:pPr>
                              <w:snapToGrid w:val="0"/>
                              <w:spacing w:after="120" w:line="240" w:lineRule="auto"/>
                              <w:rPr>
                                <w:rFonts w:ascii="Times New Roman" w:eastAsia="SimSun" w:hAnsi="Times New Roman" w:cs="Times New Roman"/>
                                <w:szCs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1EDB91" id="_x0000_s1028" type="#_x0000_t202" style="position:absolute;margin-left:434.8pt;margin-top:24.05pt;width:486pt;height:68.8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">
                <v:textbox>
                  <w:txbxContent>
                    <w:p w14:paraId="6DB9789F" w14:textId="77777777" w:rsidR="0093699F" w:rsidRPr="0093699F" w:rsidRDefault="0093699F" w:rsidP="0093699F">
                      <w:pPr>
                        <w:rPr>
                          <w:rFonts w:ascii="Times New Roman" w:eastAsia="DengXian" w:hAnsi="Times New Roman" w:cs="Times New Roman"/>
                          <w:b/>
                          <w:bCs/>
                          <w:szCs w:val="20"/>
                          <w:lang w:val="en-GB" w:eastAsia="zh-CN"/>
                        </w:rPr>
                      </w:pPr>
                      <w:r w:rsidRPr="0093699F">
                        <w:rPr>
                          <w:rFonts w:ascii="Times New Roman" w:eastAsia="DengXian" w:hAnsi="Times New Roman" w:cs="Times New Roman"/>
                          <w:b/>
                          <w:bCs/>
                          <w:szCs w:val="20"/>
                          <w:lang w:val="en-GB" w:eastAsia="zh-CN"/>
                        </w:rPr>
                        <w:t xml:space="preserve">Proposal </w:t>
                      </w:r>
                      <w:r w:rsidRPr="0093699F">
                        <w:rPr>
                          <w:rFonts w:ascii="Times New Roman" w:eastAsia="DengXian" w:hAnsi="Times New Roman" w:cs="Times New Roman" w:hint="eastAsia"/>
                          <w:b/>
                          <w:bCs/>
                          <w:szCs w:val="20"/>
                          <w:lang w:val="en-GB" w:eastAsia="zh-CN"/>
                        </w:rPr>
                        <w:t>2</w:t>
                      </w:r>
                      <w:r w:rsidRPr="0093699F">
                        <w:rPr>
                          <w:rFonts w:ascii="Times New Roman" w:eastAsia="DengXian" w:hAnsi="Times New Roman" w:cs="Times New Roman"/>
                          <w:b/>
                          <w:bCs/>
                          <w:szCs w:val="20"/>
                          <w:lang w:val="en-GB" w:eastAsia="zh-CN"/>
                        </w:rPr>
                        <w:t>-1:</w:t>
                      </w:r>
                    </w:p>
                    <w:p w14:paraId="7F5553E9" w14:textId="77777777" w:rsidR="0093699F" w:rsidRPr="0093699F" w:rsidRDefault="0093699F" w:rsidP="0093699F">
                      <w:pPr>
                        <w:snapToGrid w:val="0"/>
                        <w:spacing w:after="60" w:line="240" w:lineRule="auto"/>
                        <w:rPr>
                          <w:rFonts w:ascii="Times New Roman" w:eastAsia="DengXian" w:hAnsi="Times New Roman" w:cs="Times New Roman"/>
                          <w:szCs w:val="20"/>
                          <w:lang w:val="en-GB" w:eastAsia="zh-CN"/>
                        </w:rPr>
                      </w:pPr>
                      <w:r w:rsidRPr="0093699F">
                        <w:rPr>
                          <w:rFonts w:ascii="Times New Roman" w:eastAsia="DengXian" w:hAnsi="Times New Roman" w:cs="Times New Roman" w:hint="eastAsia"/>
                          <w:szCs w:val="20"/>
                          <w:lang w:val="en-GB" w:eastAsia="zh-CN"/>
                        </w:rPr>
                        <w:t>I</w:t>
                      </w:r>
                      <w:r w:rsidRPr="0093699F">
                        <w:rPr>
                          <w:rFonts w:ascii="Times New Roman" w:eastAsia="DengXian" w:hAnsi="Times New Roman" w:cs="Times New Roman"/>
                          <w:szCs w:val="20"/>
                          <w:lang w:val="en-GB" w:eastAsia="zh-CN"/>
                        </w:rPr>
                        <w:t xml:space="preserve">n NDI/RV fields </w:t>
                      </w:r>
                      <w:r w:rsidRPr="0093699F">
                        <w:rPr>
                          <w:rFonts w:ascii="Times New Roman" w:eastAsia="DengXian" w:hAnsi="Times New Roman" w:cs="Times New Roman" w:hint="eastAsia"/>
                          <w:szCs w:val="20"/>
                          <w:lang w:val="en-GB" w:eastAsia="zh-CN"/>
                        </w:rPr>
                        <w:t xml:space="preserve">of </w:t>
                      </w:r>
                      <w:r w:rsidRPr="0093699F">
                        <w:rPr>
                          <w:rFonts w:ascii="Times New Roman" w:eastAsia="DengXian" w:hAnsi="Times New Roman" w:cs="Times New Roman"/>
                          <w:szCs w:val="20"/>
                          <w:lang w:val="en-GB" w:eastAsia="zh-CN"/>
                        </w:rPr>
                        <w:t>DCI format 0_3/1_3</w:t>
                      </w:r>
                      <w:r w:rsidRPr="0093699F">
                        <w:rPr>
                          <w:rFonts w:ascii="Times New Roman" w:eastAsia="DengXian" w:hAnsi="Times New Roman" w:cs="Times New Roman" w:hint="eastAsia"/>
                          <w:szCs w:val="20"/>
                          <w:lang w:val="en-GB" w:eastAsia="zh-CN"/>
                        </w:rPr>
                        <w:t>, f</w:t>
                      </w:r>
                      <w:r w:rsidRPr="0093699F">
                        <w:rPr>
                          <w:rFonts w:ascii="Times New Roman" w:eastAsia="DengXian" w:hAnsi="Times New Roman" w:cs="Times New Roman"/>
                          <w:szCs w:val="20"/>
                          <w:lang w:val="en-GB" w:eastAsia="zh-CN"/>
                        </w:rPr>
                        <w:t xml:space="preserve">or </w:t>
                      </w:r>
                      <w:r w:rsidRPr="0093699F">
                        <w:rPr>
                          <w:rFonts w:ascii="Times New Roman" w:eastAsia="DengXian" w:hAnsi="Times New Roman" w:cs="Times New Roman" w:hint="eastAsia"/>
                          <w:szCs w:val="20"/>
                          <w:lang w:val="en-GB" w:eastAsia="zh-CN"/>
                        </w:rPr>
                        <w:t xml:space="preserve">determining </w:t>
                      </w:r>
                      <w:r w:rsidRPr="0093699F">
                        <w:rPr>
                          <w:rFonts w:ascii="Times New Roman" w:eastAsia="DengXian" w:hAnsi="Times New Roman" w:cs="Times New Roman"/>
                          <w:szCs w:val="20"/>
                          <w:lang w:val="en-GB" w:eastAsia="zh-CN"/>
                        </w:rPr>
                        <w:t xml:space="preserve">the number of bits </w:t>
                      </w:r>
                      <w:r w:rsidRPr="0093699F">
                        <w:rPr>
                          <w:rFonts w:ascii="Times New Roman" w:eastAsia="DengXian" w:hAnsi="Times New Roman" w:cs="Times New Roman" w:hint="eastAsia"/>
                          <w:szCs w:val="20"/>
                          <w:lang w:val="en-GB" w:eastAsia="zh-CN"/>
                        </w:rPr>
                        <w:t>in a block for a cell,</w:t>
                      </w:r>
                    </w:p>
                    <w:p w14:paraId="0780FE12" w14:textId="77777777" w:rsidR="0093699F" w:rsidRPr="0093699F" w:rsidRDefault="0093699F" w:rsidP="0093699F">
                      <w:pPr>
                        <w:numPr>
                          <w:ilvl w:val="0"/>
                          <w:numId w:val="28"/>
                        </w:numPr>
                        <w:snapToGrid w:val="0"/>
                        <w:spacing w:after="60" w:line="240" w:lineRule="auto"/>
                        <w:rPr>
                          <w:rFonts w:ascii="Times New Roman" w:eastAsia="DengXian" w:hAnsi="Times New Roman" w:cs="Times New Roman"/>
                          <w:szCs w:val="20"/>
                          <w:lang w:val="en-GB" w:eastAsia="zh-CN"/>
                        </w:rPr>
                      </w:pPr>
                      <w:r w:rsidRPr="0093699F">
                        <w:rPr>
                          <w:rFonts w:ascii="Times New Roman" w:eastAsia="DengXian" w:hAnsi="Times New Roman" w:cs="Times New Roman"/>
                          <w:szCs w:val="20"/>
                          <w:lang w:val="en-GB" w:eastAsia="zh-CN"/>
                        </w:rPr>
                        <w:t xml:space="preserve">the maximum number of schedulable PUSCHs/PDSCHs </w:t>
                      </w:r>
                      <w:r w:rsidRPr="0093699F">
                        <w:rPr>
                          <w:rFonts w:ascii="Times New Roman" w:eastAsia="DengXian" w:hAnsi="Times New Roman" w:cs="Times New Roman" w:hint="eastAsia"/>
                          <w:szCs w:val="20"/>
                          <w:lang w:val="en-GB" w:eastAsia="zh-CN"/>
                        </w:rPr>
                        <w:t xml:space="preserve">for the </w:t>
                      </w:r>
                      <w:r w:rsidRPr="0093699F">
                        <w:rPr>
                          <w:rFonts w:ascii="Times New Roman" w:eastAsia="DengXian" w:hAnsi="Times New Roman" w:cs="Times New Roman"/>
                          <w:szCs w:val="20"/>
                          <w:lang w:val="en-GB" w:eastAsia="zh-CN"/>
                        </w:rPr>
                        <w:t xml:space="preserve">cell is determined by </w:t>
                      </w:r>
                      <w:r w:rsidRPr="0093699F">
                        <w:rPr>
                          <w:rFonts w:ascii="Times New Roman" w:eastAsia="DengXian" w:hAnsi="Times New Roman" w:cs="Times New Roman" w:hint="eastAsia"/>
                          <w:szCs w:val="20"/>
                          <w:lang w:val="en-GB" w:eastAsia="zh-CN"/>
                        </w:rPr>
                        <w:t xml:space="preserve">the </w:t>
                      </w:r>
                      <w:r w:rsidRPr="0093699F">
                        <w:rPr>
                          <w:rFonts w:ascii="Times New Roman" w:eastAsia="DengXian" w:hAnsi="Times New Roman" w:cs="Times New Roman"/>
                          <w:szCs w:val="20"/>
                          <w:lang w:val="en-GB" w:eastAsia="zh-CN"/>
                        </w:rPr>
                        <w:t>TDRA table for the active BWP of the cell.</w:t>
                      </w:r>
                    </w:p>
                    <w:p w14:paraId="4A5B1383" w14:textId="3F34F576" w:rsidR="0093699F" w:rsidRPr="000B1759" w:rsidRDefault="0093699F" w:rsidP="0093699F">
                      <w:pPr>
                        <w:snapToGrid w:val="0"/>
                        <w:spacing w:after="120" w:line="240" w:lineRule="auto"/>
                        <w:rPr>
                          <w:rFonts w:ascii="Times New Roman" w:eastAsia="SimSun" w:hAnsi="Times New Roman" w:cs="Times New Roman"/>
                          <w:szCs w:val="20"/>
                          <w:lang w:eastAsia="zh-CN"/>
                        </w:rPr>
                      </w:pPr>
                    </w:p>
                  </w:txbxContent>
                </v:textbox>
                <w10:wrap type="topAndBottom" anchorx="margin"/>
              </v:shape>
            </w:pict>
          </mc:Fallback>
        </mc:AlternateContent>
      </w:r>
      <w:r w:rsidR="0093699F">
        <w:t xml:space="preserve">Regarding the second issue </w:t>
      </w:r>
      <w:r w:rsidR="0093699F" w:rsidRPr="0093699F">
        <w:t xml:space="preserve">above, </w:t>
      </w:r>
      <w:r w:rsidR="0093699F" w:rsidRPr="0093699F">
        <w:t xml:space="preserve">Proposal </w:t>
      </w:r>
      <w:r w:rsidR="0093699F">
        <w:t>2</w:t>
      </w:r>
      <w:r w:rsidR="0093699F" w:rsidRPr="0093699F">
        <w:t xml:space="preserve">-1 in </w:t>
      </w:r>
      <w:r w:rsidR="0093699F" w:rsidRPr="0093699F">
        <w:fldChar w:fldCharType="begin"/>
      </w:r>
      <w:r w:rsidR="0093699F" w:rsidRPr="0093699F">
        <w:instrText xml:space="preserve"> REF _Ref205812861 \r \h </w:instrText>
      </w:r>
      <w:r w:rsidR="0093699F" w:rsidRPr="0093699F">
        <w:instrText xml:space="preserve"> \* MERGEFORMAT </w:instrText>
      </w:r>
      <w:r w:rsidR="0093699F" w:rsidRPr="0093699F">
        <w:fldChar w:fldCharType="separate"/>
      </w:r>
      <w:r w:rsidR="0093699F" w:rsidRPr="0093699F">
        <w:t>[1]</w:t>
      </w:r>
      <w:r w:rsidR="0093699F" w:rsidRPr="0093699F">
        <w:fldChar w:fldCharType="end"/>
      </w:r>
      <w:r w:rsidR="0093699F">
        <w:t xml:space="preserve"> is written as follows:</w:t>
      </w:r>
    </w:p>
    <w:p w14:paraId="3E376ECA" w14:textId="77777777" w:rsidR="0038301F" w:rsidRDefault="0038301F" w:rsidP="00311A3B"/>
    <w:p w14:paraId="36A8F611" w14:textId="42F7F9D0" w:rsidR="0093699F" w:rsidRDefault="0093699F" w:rsidP="007D22D8">
      <w:pPr>
        <w:jc w:val="both"/>
      </w:pPr>
      <w:r>
        <w:t>A similar issue was discussed in Rel-17 at great length in the context of multi-</w:t>
      </w:r>
      <w:proofErr w:type="spellStart"/>
      <w:r>
        <w:t>PxSCH</w:t>
      </w:r>
      <w:proofErr w:type="spellEnd"/>
      <w:r>
        <w:t xml:space="preserve"> scheduling with single DCI in the context of FR2_2.</w:t>
      </w:r>
      <w:r w:rsidR="00AB3C23">
        <w:t xml:space="preserve"> In RAN1#114 bis, the following conclusion was reached:</w:t>
      </w:r>
    </w:p>
    <w:p w14:paraId="4043D07D" w14:textId="2184165F" w:rsidR="00311A3B" w:rsidRDefault="00311A3B" w:rsidP="00311A3B">
      <w:r>
        <w:rPr>
          <w:noProof/>
        </w:rPr>
        <mc:AlternateContent>
          <mc:Choice Requires="wps">
            <w:drawing>
              <wp:anchor distT="0" distB="0" distL="114300" distR="114300" simplePos="0" relativeHeight="251663360" behindDoc="0" locked="0" layoutInCell="1" allowOverlap="1" wp14:anchorId="48A8E4C2" wp14:editId="46721235">
                <wp:simplePos x="0" y="0"/>
                <wp:positionH relativeFrom="margin">
                  <wp:align>right</wp:align>
                </wp:positionH>
                <wp:positionV relativeFrom="paragraph">
                  <wp:posOffset>125785</wp:posOffset>
                </wp:positionV>
                <wp:extent cx="6172200" cy="4134678"/>
                <wp:effectExtent l="0" t="0" r="19050" b="18415"/>
                <wp:wrapNone/>
                <wp:docPr id="440242875" name="Text Box 2"/>
                <wp:cNvGraphicFramePr/>
                <a:graphic xmlns:a="http://schemas.openxmlformats.org/drawingml/2006/main">
                  <a:graphicData uri="http://schemas.microsoft.com/office/word/2010/wordprocessingShape">
                    <wps:wsp>
                      <wps:cNvSpPr txBox="1"/>
                      <wps:spPr>
                        <a:xfrm>
                          <a:off x="0" y="0"/>
                          <a:ext cx="6172200" cy="4134678"/>
                        </a:xfrm>
                        <a:prstGeom prst="rect">
                          <a:avLst/>
                        </a:prstGeom>
                        <a:solidFill>
                          <a:schemeClr val="lt1"/>
                        </a:solidFill>
                        <a:ln w="6350">
                          <a:solidFill>
                            <a:prstClr val="black"/>
                          </a:solidFill>
                        </a:ln>
                      </wps:spPr>
                      <wps:txbx>
                        <w:txbxContent>
                          <w:p w14:paraId="39E3B5B2" w14:textId="77777777" w:rsidR="00311A3B" w:rsidRPr="00AB3C23" w:rsidRDefault="00311A3B" w:rsidP="00311A3B">
                            <w:pPr>
                              <w:spacing w:after="0" w:line="240" w:lineRule="auto"/>
                              <w:rPr>
                                <w:rFonts w:ascii="Times" w:eastAsia="Batang" w:hAnsi="Times" w:cs="Times New Roman"/>
                                <w:b/>
                                <w:szCs w:val="24"/>
                                <w:lang w:val="en-GB" w:eastAsia="x-none"/>
                              </w:rPr>
                            </w:pPr>
                            <w:r w:rsidRPr="00AB3C23">
                              <w:rPr>
                                <w:rFonts w:ascii="Times" w:eastAsia="Batang" w:hAnsi="Times" w:cs="Times New Roman"/>
                                <w:b/>
                                <w:szCs w:val="24"/>
                                <w:lang w:val="en-GB" w:eastAsia="x-none"/>
                              </w:rPr>
                              <w:t>Conclusion</w:t>
                            </w:r>
                          </w:p>
                          <w:p w14:paraId="6FBE3944" w14:textId="77777777" w:rsidR="00311A3B" w:rsidRPr="0038301F" w:rsidRDefault="00311A3B" w:rsidP="00311A3B">
                            <w:pPr>
                              <w:numPr>
                                <w:ilvl w:val="0"/>
                                <w:numId w:val="29"/>
                              </w:numPr>
                              <w:spacing w:after="0" w:line="240" w:lineRule="auto"/>
                              <w:jc w:val="both"/>
                              <w:rPr>
                                <w:rFonts w:ascii="Times" w:eastAsia="MS Mincho" w:hAnsi="Times" w:cs="Times New Roman"/>
                                <w:bCs/>
                                <w:szCs w:val="24"/>
                                <w:highlight w:val="yellow"/>
                                <w:lang w:val="en-GB" w:eastAsia="ja-JP"/>
                              </w:rPr>
                            </w:pPr>
                            <w:r w:rsidRPr="0038301F">
                              <w:rPr>
                                <w:rFonts w:ascii="Times" w:eastAsia="MS Mincho" w:hAnsi="Times" w:cs="Times New Roman"/>
                                <w:bCs/>
                                <w:szCs w:val="24"/>
                                <w:highlight w:val="yellow"/>
                                <w:lang w:val="en-GB" w:eastAsia="ja-JP"/>
                              </w:rPr>
                              <w:t xml:space="preserve">It is clarified that the maximum </w:t>
                            </w:r>
                            <w:r w:rsidRPr="0038301F">
                              <w:rPr>
                                <w:rFonts w:ascii="Times" w:eastAsia="Batang" w:hAnsi="Times" w:cs="Times New Roman"/>
                                <w:szCs w:val="24"/>
                                <w:highlight w:val="yellow"/>
                                <w:lang w:eastAsia="ko-KR"/>
                              </w:rPr>
                              <w:t>DCI field sizes of NDI/RV for PDSCH and NDI/RV for PUSCH are determined based on the maximum number of schedulable PUSCH or PDSCH among all entries in TDRA table configured for the active BWP.</w:t>
                            </w:r>
                          </w:p>
                          <w:p w14:paraId="6FA7CA1B" w14:textId="77777777" w:rsidR="00311A3B" w:rsidRPr="00AB3C23" w:rsidRDefault="00311A3B" w:rsidP="00311A3B">
                            <w:pPr>
                              <w:numPr>
                                <w:ilvl w:val="0"/>
                                <w:numId w:val="29"/>
                              </w:numPr>
                              <w:spacing w:after="0" w:line="240" w:lineRule="auto"/>
                              <w:jc w:val="both"/>
                              <w:rPr>
                                <w:rFonts w:ascii="Times" w:eastAsia="MS Mincho" w:hAnsi="Times" w:cs="Times New Roman"/>
                                <w:bCs/>
                                <w:szCs w:val="24"/>
                                <w:lang w:val="en-GB" w:eastAsia="ja-JP"/>
                              </w:rPr>
                            </w:pPr>
                            <w:r w:rsidRPr="00AB3C23">
                              <w:rPr>
                                <w:rFonts w:ascii="Times" w:eastAsia="Batang" w:hAnsi="Times" w:cs="Times New Roman"/>
                                <w:szCs w:val="24"/>
                                <w:lang w:val="en-GB" w:eastAsia="x-none"/>
                              </w:rPr>
                              <w:t xml:space="preserve">If a bandwidth part indicator field </w:t>
                            </w:r>
                            <w:r w:rsidRPr="00AB3C23">
                              <w:rPr>
                                <w:rFonts w:ascii="Times" w:eastAsia="Batang" w:hAnsi="Times" w:cs="Times New Roman"/>
                                <w:szCs w:val="24"/>
                                <w:lang w:val="en-GB" w:eastAsia="ja-JP"/>
                              </w:rPr>
                              <w:t>is configured in a DCI format and</w:t>
                            </w:r>
                            <w:r w:rsidRPr="00AB3C23">
                              <w:rPr>
                                <w:rFonts w:ascii="Times" w:eastAsia="Batang" w:hAnsi="Times" w:cs="Times New Roman"/>
                                <w:szCs w:val="24"/>
                                <w:lang w:val="en-GB" w:eastAsia="x-none"/>
                              </w:rPr>
                              <w:t xml:space="preserve"> when it indicates a BWP different from the active BWP,</w:t>
                            </w:r>
                            <w:r w:rsidRPr="00AB3C23" w:rsidDel="004149B5">
                              <w:rPr>
                                <w:rFonts w:ascii="Times" w:eastAsia="MS Mincho" w:hAnsi="Times" w:cs="Times New Roman"/>
                                <w:iCs/>
                                <w:szCs w:val="24"/>
                                <w:lang w:eastAsia="ja-JP"/>
                              </w:rPr>
                              <w:t xml:space="preserve"> </w:t>
                            </w:r>
                            <w:r w:rsidRPr="00AB3C23">
                              <w:rPr>
                                <w:rFonts w:ascii="Times" w:eastAsia="MS Mincho" w:hAnsi="Times" w:cs="Times New Roman"/>
                                <w:iCs/>
                                <w:szCs w:val="24"/>
                                <w:lang w:eastAsia="ja-JP"/>
                              </w:rPr>
                              <w:t>and if the UE is configured with multi-PUSCH (or multi-PDSCH) scheduling in either or both the active BWP and the BWP different from the active BWP, then the gNB ensures the following by implementation:</w:t>
                            </w:r>
                          </w:p>
                          <w:p w14:paraId="130156F0" w14:textId="77777777" w:rsidR="00311A3B" w:rsidRPr="00AB3C23" w:rsidRDefault="00311A3B" w:rsidP="00311A3B">
                            <w:pPr>
                              <w:numPr>
                                <w:ilvl w:val="1"/>
                                <w:numId w:val="29"/>
                              </w:numPr>
                              <w:spacing w:after="0" w:line="240" w:lineRule="auto"/>
                              <w:jc w:val="both"/>
                              <w:rPr>
                                <w:rFonts w:ascii="Times" w:eastAsia="MS Mincho" w:hAnsi="Times" w:cs="Times New Roman"/>
                                <w:bCs/>
                                <w:szCs w:val="24"/>
                                <w:lang w:val="en-GB" w:eastAsia="ja-JP"/>
                              </w:rPr>
                            </w:pPr>
                            <w:r w:rsidRPr="00AB3C23">
                              <w:rPr>
                                <w:rFonts w:ascii="Times" w:eastAsia="MS Mincho" w:hAnsi="Times" w:cs="Times New Roman"/>
                                <w:bCs/>
                                <w:szCs w:val="24"/>
                                <w:lang w:val="en-GB" w:eastAsia="ja-JP"/>
                              </w:rPr>
                              <w:t>For PUSCH (for Rel-16 and forward),</w:t>
                            </w:r>
                          </w:p>
                          <w:p w14:paraId="3570E2AC" w14:textId="77777777" w:rsidR="00311A3B" w:rsidRPr="00AB3C23" w:rsidRDefault="00311A3B" w:rsidP="00311A3B">
                            <w:pPr>
                              <w:numPr>
                                <w:ilvl w:val="2"/>
                                <w:numId w:val="29"/>
                              </w:numPr>
                              <w:spacing w:after="0" w:line="240" w:lineRule="auto"/>
                              <w:jc w:val="both"/>
                              <w:rPr>
                                <w:rFonts w:ascii="Times" w:eastAsia="MS Mincho" w:hAnsi="Times" w:cs="Times New Roman"/>
                                <w:bCs/>
                                <w:szCs w:val="24"/>
                                <w:lang w:val="en-GB" w:eastAsia="ja-JP"/>
                              </w:rPr>
                            </w:pPr>
                            <w:r w:rsidRPr="00AB3C23">
                              <w:rPr>
                                <w:rFonts w:ascii="Times" w:eastAsia="MS Mincho" w:hAnsi="Times" w:cs="Times New Roman"/>
                                <w:iCs/>
                                <w:szCs w:val="24"/>
                                <w:lang w:val="en-GB" w:eastAsia="ja-JP"/>
                              </w:rPr>
                              <w:t>Prior to padding/truncation (as defined in 38.213 Section 12),</w:t>
                            </w:r>
                          </w:p>
                          <w:p w14:paraId="46B49DC7" w14:textId="77777777" w:rsidR="00311A3B" w:rsidRPr="00AB3C23" w:rsidRDefault="00311A3B" w:rsidP="00311A3B">
                            <w:pPr>
                              <w:numPr>
                                <w:ilvl w:val="3"/>
                                <w:numId w:val="29"/>
                              </w:numPr>
                              <w:spacing w:after="0" w:line="240" w:lineRule="auto"/>
                              <w:jc w:val="both"/>
                              <w:rPr>
                                <w:rFonts w:ascii="Times" w:eastAsia="MS Mincho" w:hAnsi="Times" w:cs="Times New Roman"/>
                                <w:szCs w:val="24"/>
                                <w:lang w:val="en-GB" w:eastAsia="ja-JP"/>
                              </w:rPr>
                            </w:pPr>
                            <w:r w:rsidRPr="00AB3C23">
                              <w:rPr>
                                <w:rFonts w:ascii="Times" w:eastAsia="MS Mincho" w:hAnsi="Times" w:cs="Times New Roman"/>
                                <w:iCs/>
                                <w:szCs w:val="24"/>
                                <w:lang w:val="en-GB" w:eastAsia="ja-JP"/>
                              </w:rPr>
                              <w:t>T</w:t>
                            </w:r>
                            <w:r w:rsidRPr="00AB3C23">
                              <w:rPr>
                                <w:rFonts w:ascii="Times" w:eastAsia="MS Mincho" w:hAnsi="Times" w:cs="Times New Roman"/>
                                <w:iCs/>
                                <w:szCs w:val="24"/>
                                <w:lang w:eastAsia="ja-JP"/>
                              </w:rPr>
                              <w:t xml:space="preserve">he DCI field size of </w:t>
                            </w:r>
                            <w:r w:rsidRPr="00AB3C23">
                              <w:rPr>
                                <w:rFonts w:ascii="Times" w:eastAsia="Batang" w:hAnsi="Times" w:cs="Times New Roman"/>
                                <w:szCs w:val="24"/>
                                <w:lang w:eastAsia="ko-KR"/>
                              </w:rPr>
                              <w:t>NDI/RV/CBGTI/UL-SCH indicator</w:t>
                            </w:r>
                            <w:r w:rsidRPr="00AB3C23" w:rsidDel="00733784">
                              <w:rPr>
                                <w:rFonts w:ascii="Times" w:eastAsia="MS Mincho" w:hAnsi="Times" w:cs="Times New Roman"/>
                                <w:iCs/>
                                <w:szCs w:val="24"/>
                                <w:lang w:val="en-GB" w:eastAsia="ja-JP"/>
                              </w:rPr>
                              <w:t xml:space="preserve"> </w:t>
                            </w:r>
                            <w:r w:rsidRPr="00AB3C23">
                              <w:rPr>
                                <w:rFonts w:ascii="Times" w:eastAsia="MS Mincho" w:hAnsi="Times" w:cs="Times New Roman"/>
                                <w:iCs/>
                                <w:szCs w:val="24"/>
                                <w:lang w:val="en-GB" w:eastAsia="ja-JP"/>
                              </w:rPr>
                              <w:t xml:space="preserve">depends on whether </w:t>
                            </w:r>
                            <w:r w:rsidRPr="00AB3C23">
                              <w:rPr>
                                <w:rFonts w:ascii="Times" w:eastAsia="Batang" w:hAnsi="Times" w:cs="Times New Roman"/>
                                <w:szCs w:val="24"/>
                                <w:lang w:eastAsia="ko-KR"/>
                              </w:rPr>
                              <w:t xml:space="preserve">“the number of scheduled PUSCH indicated by the Time domain resource assignment field” </w:t>
                            </w:r>
                            <w:r w:rsidRPr="00AB3C23">
                              <w:rPr>
                                <w:rFonts w:ascii="Times" w:eastAsia="Batang" w:hAnsi="Times" w:cs="Times New Roman"/>
                                <w:iCs/>
                                <w:szCs w:val="24"/>
                                <w:lang w:val="en-GB" w:eastAsia="ko-KR"/>
                              </w:rPr>
                              <w:t>(see 38.212 Section 7.3.1.1.2) is equal to 1 or larger than 1.</w:t>
                            </w:r>
                          </w:p>
                          <w:p w14:paraId="1A15A51A" w14:textId="77777777" w:rsidR="00311A3B" w:rsidRPr="00AB3C23" w:rsidRDefault="00311A3B" w:rsidP="00311A3B">
                            <w:pPr>
                              <w:numPr>
                                <w:ilvl w:val="3"/>
                                <w:numId w:val="29"/>
                              </w:numPr>
                              <w:spacing w:after="0" w:line="240" w:lineRule="auto"/>
                              <w:jc w:val="both"/>
                              <w:rPr>
                                <w:rFonts w:ascii="Times" w:eastAsia="MS Mincho" w:hAnsi="Times" w:cs="Times New Roman"/>
                                <w:szCs w:val="24"/>
                                <w:lang w:val="en-GB" w:eastAsia="ja-JP"/>
                              </w:rPr>
                            </w:pPr>
                            <w:r w:rsidRPr="00AB3C23">
                              <w:rPr>
                                <w:rFonts w:ascii="Times" w:eastAsia="MS Mincho" w:hAnsi="Times" w:cs="Times New Roman"/>
                                <w:szCs w:val="24"/>
                                <w:lang w:val="en-GB" w:eastAsia="ja-JP"/>
                              </w:rPr>
                              <w:t xml:space="preserve">The determination of whether </w:t>
                            </w:r>
                            <w:r w:rsidRPr="00AB3C23">
                              <w:rPr>
                                <w:rFonts w:ascii="Times" w:eastAsia="Batang" w:hAnsi="Times" w:cs="Times New Roman"/>
                                <w:szCs w:val="24"/>
                                <w:lang w:eastAsia="ko-KR"/>
                              </w:rPr>
                              <w:t>“the number of scheduled PUSCH indicated by the Time domain resource assignment field” is equal to 1 or larger than 1</w:t>
                            </w:r>
                            <w:r w:rsidRPr="00AB3C23">
                              <w:rPr>
                                <w:rFonts w:ascii="Times" w:eastAsia="MS Mincho" w:hAnsi="Times" w:cs="Times New Roman"/>
                                <w:szCs w:val="24"/>
                                <w:lang w:val="en-GB" w:eastAsia="ja-JP"/>
                              </w:rPr>
                              <w:t xml:space="preserve"> based on the TDRA table configured for the active BWP, is the same as the determination based on the TDRA table configured for the indicated BWP.</w:t>
                            </w:r>
                          </w:p>
                          <w:p w14:paraId="4B6B86B3" w14:textId="77777777" w:rsidR="00311A3B" w:rsidRPr="00AB3C23" w:rsidRDefault="00311A3B" w:rsidP="00311A3B">
                            <w:pPr>
                              <w:numPr>
                                <w:ilvl w:val="2"/>
                                <w:numId w:val="29"/>
                              </w:numPr>
                              <w:spacing w:after="0" w:line="240" w:lineRule="auto"/>
                              <w:jc w:val="both"/>
                              <w:rPr>
                                <w:rFonts w:ascii="Times" w:eastAsia="MS Mincho" w:hAnsi="Times" w:cs="Times New Roman"/>
                                <w:szCs w:val="24"/>
                                <w:lang w:val="en-GB" w:eastAsia="ja-JP"/>
                              </w:rPr>
                            </w:pPr>
                          </w:p>
                          <w:p w14:paraId="771B59F7" w14:textId="77777777" w:rsidR="00311A3B" w:rsidRPr="00AB3C23" w:rsidRDefault="00311A3B" w:rsidP="00311A3B">
                            <w:pPr>
                              <w:numPr>
                                <w:ilvl w:val="1"/>
                                <w:numId w:val="29"/>
                              </w:numPr>
                              <w:spacing w:after="0" w:line="240" w:lineRule="auto"/>
                              <w:jc w:val="both"/>
                              <w:rPr>
                                <w:rFonts w:ascii="Times" w:eastAsia="MS Mincho" w:hAnsi="Times" w:cs="Times New Roman"/>
                                <w:szCs w:val="24"/>
                                <w:lang w:val="en-GB" w:eastAsia="ja-JP"/>
                              </w:rPr>
                            </w:pPr>
                            <w:r w:rsidRPr="00AB3C23">
                              <w:rPr>
                                <w:rFonts w:ascii="Times" w:eastAsia="MS Mincho" w:hAnsi="Times" w:cs="Times New Roman"/>
                                <w:szCs w:val="24"/>
                                <w:lang w:val="en-GB" w:eastAsia="ja-JP"/>
                              </w:rPr>
                              <w:t>For PDSCH,</w:t>
                            </w:r>
                          </w:p>
                          <w:p w14:paraId="6F5749DF" w14:textId="77777777" w:rsidR="00311A3B" w:rsidRPr="00AB3C23" w:rsidRDefault="00311A3B" w:rsidP="00311A3B">
                            <w:pPr>
                              <w:numPr>
                                <w:ilvl w:val="2"/>
                                <w:numId w:val="29"/>
                              </w:numPr>
                              <w:spacing w:after="0" w:line="240" w:lineRule="auto"/>
                              <w:jc w:val="both"/>
                              <w:rPr>
                                <w:rFonts w:ascii="Times" w:eastAsia="MS Mincho" w:hAnsi="Times" w:cs="Times New Roman"/>
                                <w:szCs w:val="24"/>
                                <w:lang w:val="en-GB" w:eastAsia="ja-JP"/>
                              </w:rPr>
                            </w:pPr>
                            <w:r w:rsidRPr="00AB3C23">
                              <w:rPr>
                                <w:rFonts w:ascii="Times" w:eastAsia="MS Mincho" w:hAnsi="Times" w:cs="Times New Roman"/>
                                <w:iCs/>
                                <w:szCs w:val="24"/>
                                <w:lang w:val="en-GB" w:eastAsia="ja-JP"/>
                              </w:rPr>
                              <w:t>Prior to padding/truncation (as defined in 38.213 Section 12),</w:t>
                            </w:r>
                          </w:p>
                          <w:p w14:paraId="02B9D4A5" w14:textId="77777777" w:rsidR="00311A3B" w:rsidRPr="00AB3C23" w:rsidRDefault="00311A3B" w:rsidP="00311A3B">
                            <w:pPr>
                              <w:numPr>
                                <w:ilvl w:val="3"/>
                                <w:numId w:val="29"/>
                              </w:numPr>
                              <w:spacing w:after="0" w:line="240" w:lineRule="auto"/>
                              <w:jc w:val="both"/>
                              <w:rPr>
                                <w:rFonts w:ascii="Times" w:eastAsia="MS Mincho" w:hAnsi="Times" w:cs="Times New Roman"/>
                                <w:szCs w:val="24"/>
                                <w:lang w:val="en-GB" w:eastAsia="ja-JP"/>
                              </w:rPr>
                            </w:pPr>
                            <w:r w:rsidRPr="00AB3C23">
                              <w:rPr>
                                <w:rFonts w:ascii="Times" w:eastAsia="MS Mincho" w:hAnsi="Times" w:cs="Times New Roman"/>
                                <w:iCs/>
                                <w:szCs w:val="24"/>
                                <w:lang w:val="en-GB" w:eastAsia="ja-JP"/>
                              </w:rPr>
                              <w:t>T</w:t>
                            </w:r>
                            <w:r w:rsidRPr="00AB3C23">
                              <w:rPr>
                                <w:rFonts w:ascii="Times" w:eastAsia="MS Mincho" w:hAnsi="Times" w:cs="Times New Roman"/>
                                <w:iCs/>
                                <w:szCs w:val="24"/>
                                <w:lang w:eastAsia="ja-JP"/>
                              </w:rPr>
                              <w:t xml:space="preserve">he DCI field size of </w:t>
                            </w:r>
                            <w:r w:rsidRPr="00AB3C23">
                              <w:rPr>
                                <w:rFonts w:ascii="Times" w:eastAsia="Batang" w:hAnsi="Times" w:cs="Times New Roman"/>
                                <w:szCs w:val="24"/>
                                <w:lang w:eastAsia="ko-KR"/>
                              </w:rPr>
                              <w:t>NDI/RV</w:t>
                            </w:r>
                            <w:r w:rsidRPr="00AB3C23" w:rsidDel="00733784">
                              <w:rPr>
                                <w:rFonts w:ascii="Times" w:eastAsia="MS Mincho" w:hAnsi="Times" w:cs="Times New Roman"/>
                                <w:iCs/>
                                <w:szCs w:val="24"/>
                                <w:lang w:val="en-GB" w:eastAsia="ja-JP"/>
                              </w:rPr>
                              <w:t xml:space="preserve"> </w:t>
                            </w:r>
                            <w:r w:rsidRPr="00AB3C23">
                              <w:rPr>
                                <w:rFonts w:ascii="Times" w:eastAsia="MS Mincho" w:hAnsi="Times" w:cs="Times New Roman"/>
                                <w:iCs/>
                                <w:szCs w:val="24"/>
                                <w:lang w:val="en-GB" w:eastAsia="ja-JP"/>
                              </w:rPr>
                              <w:t xml:space="preserve">depends on whether </w:t>
                            </w:r>
                            <w:r w:rsidRPr="00AB3C23">
                              <w:rPr>
                                <w:rFonts w:ascii="Times" w:eastAsia="Batang" w:hAnsi="Times" w:cs="Times New Roman"/>
                                <w:szCs w:val="24"/>
                                <w:lang w:eastAsia="ko-KR"/>
                              </w:rPr>
                              <w:t xml:space="preserve">“the number of scheduled PDSCH indicated by the Time domain resource assignment field” </w:t>
                            </w:r>
                            <w:r w:rsidRPr="00AB3C23">
                              <w:rPr>
                                <w:rFonts w:ascii="Times" w:eastAsia="Batang" w:hAnsi="Times" w:cs="Times New Roman"/>
                                <w:iCs/>
                                <w:szCs w:val="24"/>
                                <w:lang w:val="en-GB" w:eastAsia="ko-KR"/>
                              </w:rPr>
                              <w:t>(see 38.212 Section 7.3.1.2.2) is equal to 1 or larger than 1.</w:t>
                            </w:r>
                          </w:p>
                          <w:p w14:paraId="2E1F6F52" w14:textId="77777777" w:rsidR="00311A3B" w:rsidRPr="00AB3C23" w:rsidRDefault="00311A3B" w:rsidP="00311A3B">
                            <w:pPr>
                              <w:numPr>
                                <w:ilvl w:val="3"/>
                                <w:numId w:val="29"/>
                              </w:numPr>
                              <w:spacing w:after="0" w:line="240" w:lineRule="auto"/>
                              <w:jc w:val="both"/>
                              <w:rPr>
                                <w:rFonts w:ascii="Times" w:eastAsia="MS Mincho" w:hAnsi="Times" w:cs="Times New Roman" w:hint="eastAsia"/>
                                <w:szCs w:val="24"/>
                                <w:lang w:val="en-GB" w:eastAsia="ja-JP"/>
                              </w:rPr>
                            </w:pPr>
                            <w:r w:rsidRPr="00AB3C23">
                              <w:rPr>
                                <w:rFonts w:ascii="Times" w:eastAsia="MS Mincho" w:hAnsi="Times" w:cs="Times New Roman"/>
                                <w:szCs w:val="24"/>
                                <w:lang w:val="en-GB" w:eastAsia="ja-JP"/>
                              </w:rPr>
                              <w:t xml:space="preserve">The determination of whether </w:t>
                            </w:r>
                            <w:r w:rsidRPr="00AB3C23">
                              <w:rPr>
                                <w:rFonts w:ascii="Times" w:eastAsia="Batang" w:hAnsi="Times" w:cs="Times New Roman"/>
                                <w:szCs w:val="24"/>
                                <w:lang w:eastAsia="ko-KR"/>
                              </w:rPr>
                              <w:t>“the number of scheduled PDSCH indicated by the Time domain resource assignment field” is equal to 1 or larger than 1</w:t>
                            </w:r>
                            <w:r w:rsidRPr="00AB3C23">
                              <w:rPr>
                                <w:rFonts w:ascii="Times" w:eastAsia="MS Mincho" w:hAnsi="Times" w:cs="Times New Roman"/>
                                <w:szCs w:val="24"/>
                                <w:lang w:val="en-GB" w:eastAsia="ja-JP"/>
                              </w:rPr>
                              <w:t xml:space="preserve"> based on the TDRA table configured for the active BWP, is the same as the determination based on the TDRA table configured for the indicated BWP.</w:t>
                            </w:r>
                          </w:p>
                          <w:p w14:paraId="0F0BCCAD" w14:textId="77777777" w:rsidR="00311A3B" w:rsidRDefault="00311A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A8E4C2" id="_x0000_s1029" type="#_x0000_t202" style="position:absolute;margin-left:434.8pt;margin-top:9.9pt;width:486pt;height:325.5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" fillcolor="white [3201]" strokeweight=".5pt">
                <v:textbox>
                  <w:txbxContent>
                    <w:p w14:paraId="39E3B5B2" w14:textId="77777777" w:rsidR="00311A3B" w:rsidRPr="00AB3C23" w:rsidRDefault="00311A3B" w:rsidP="00311A3B">
                      <w:pPr>
                        <w:spacing w:after="0" w:line="240" w:lineRule="auto"/>
                        <w:rPr>
                          <w:rFonts w:ascii="Times" w:eastAsia="Batang" w:hAnsi="Times" w:cs="Times New Roman"/>
                          <w:b/>
                          <w:szCs w:val="24"/>
                          <w:lang w:val="en-GB" w:eastAsia="x-none"/>
                        </w:rPr>
                      </w:pPr>
                      <w:r w:rsidRPr="00AB3C23">
                        <w:rPr>
                          <w:rFonts w:ascii="Times" w:eastAsia="Batang" w:hAnsi="Times" w:cs="Times New Roman"/>
                          <w:b/>
                          <w:szCs w:val="24"/>
                          <w:lang w:val="en-GB" w:eastAsia="x-none"/>
                        </w:rPr>
                        <w:t>Conclusion</w:t>
                      </w:r>
                    </w:p>
                    <w:p w14:paraId="6FBE3944" w14:textId="77777777" w:rsidR="00311A3B" w:rsidRPr="0038301F" w:rsidRDefault="00311A3B" w:rsidP="00311A3B">
                      <w:pPr>
                        <w:numPr>
                          <w:ilvl w:val="0"/>
                          <w:numId w:val="29"/>
                        </w:numPr>
                        <w:spacing w:after="0" w:line="240" w:lineRule="auto"/>
                        <w:jc w:val="both"/>
                        <w:rPr>
                          <w:rFonts w:ascii="Times" w:eastAsia="MS Mincho" w:hAnsi="Times" w:cs="Times New Roman"/>
                          <w:bCs/>
                          <w:szCs w:val="24"/>
                          <w:highlight w:val="yellow"/>
                          <w:lang w:val="en-GB" w:eastAsia="ja-JP"/>
                        </w:rPr>
                      </w:pPr>
                      <w:r w:rsidRPr="0038301F">
                        <w:rPr>
                          <w:rFonts w:ascii="Times" w:eastAsia="MS Mincho" w:hAnsi="Times" w:cs="Times New Roman"/>
                          <w:bCs/>
                          <w:szCs w:val="24"/>
                          <w:highlight w:val="yellow"/>
                          <w:lang w:val="en-GB" w:eastAsia="ja-JP"/>
                        </w:rPr>
                        <w:t xml:space="preserve">It is clarified that the maximum </w:t>
                      </w:r>
                      <w:r w:rsidRPr="0038301F">
                        <w:rPr>
                          <w:rFonts w:ascii="Times" w:eastAsia="Batang" w:hAnsi="Times" w:cs="Times New Roman"/>
                          <w:szCs w:val="24"/>
                          <w:highlight w:val="yellow"/>
                          <w:lang w:eastAsia="ko-KR"/>
                        </w:rPr>
                        <w:t>DCI field sizes of NDI/RV for PDSCH and NDI/RV for PUSCH are determined based on the maximum number of schedulable PUSCH or PDSCH among all entries in TDRA table configured for the active BWP.</w:t>
                      </w:r>
                    </w:p>
                    <w:p w14:paraId="6FA7CA1B" w14:textId="77777777" w:rsidR="00311A3B" w:rsidRPr="00AB3C23" w:rsidRDefault="00311A3B" w:rsidP="00311A3B">
                      <w:pPr>
                        <w:numPr>
                          <w:ilvl w:val="0"/>
                          <w:numId w:val="29"/>
                        </w:numPr>
                        <w:spacing w:after="0" w:line="240" w:lineRule="auto"/>
                        <w:jc w:val="both"/>
                        <w:rPr>
                          <w:rFonts w:ascii="Times" w:eastAsia="MS Mincho" w:hAnsi="Times" w:cs="Times New Roman"/>
                          <w:bCs/>
                          <w:szCs w:val="24"/>
                          <w:lang w:val="en-GB" w:eastAsia="ja-JP"/>
                        </w:rPr>
                      </w:pPr>
                      <w:r w:rsidRPr="00AB3C23">
                        <w:rPr>
                          <w:rFonts w:ascii="Times" w:eastAsia="Batang" w:hAnsi="Times" w:cs="Times New Roman"/>
                          <w:szCs w:val="24"/>
                          <w:lang w:val="en-GB" w:eastAsia="x-none"/>
                        </w:rPr>
                        <w:t xml:space="preserve">If a bandwidth part indicator field </w:t>
                      </w:r>
                      <w:r w:rsidRPr="00AB3C23">
                        <w:rPr>
                          <w:rFonts w:ascii="Times" w:eastAsia="Batang" w:hAnsi="Times" w:cs="Times New Roman"/>
                          <w:szCs w:val="24"/>
                          <w:lang w:val="en-GB" w:eastAsia="ja-JP"/>
                        </w:rPr>
                        <w:t>is configured in a DCI format and</w:t>
                      </w:r>
                      <w:r w:rsidRPr="00AB3C23">
                        <w:rPr>
                          <w:rFonts w:ascii="Times" w:eastAsia="Batang" w:hAnsi="Times" w:cs="Times New Roman"/>
                          <w:szCs w:val="24"/>
                          <w:lang w:val="en-GB" w:eastAsia="x-none"/>
                        </w:rPr>
                        <w:t xml:space="preserve"> when it indicates a BWP different from the active BWP,</w:t>
                      </w:r>
                      <w:r w:rsidRPr="00AB3C23" w:rsidDel="004149B5">
                        <w:rPr>
                          <w:rFonts w:ascii="Times" w:eastAsia="MS Mincho" w:hAnsi="Times" w:cs="Times New Roman"/>
                          <w:iCs/>
                          <w:szCs w:val="24"/>
                          <w:lang w:eastAsia="ja-JP"/>
                        </w:rPr>
                        <w:t xml:space="preserve"> </w:t>
                      </w:r>
                      <w:r w:rsidRPr="00AB3C23">
                        <w:rPr>
                          <w:rFonts w:ascii="Times" w:eastAsia="MS Mincho" w:hAnsi="Times" w:cs="Times New Roman"/>
                          <w:iCs/>
                          <w:szCs w:val="24"/>
                          <w:lang w:eastAsia="ja-JP"/>
                        </w:rPr>
                        <w:t>and if the UE is configured with multi-PUSCH (or multi-PDSCH) scheduling in either or both the active BWP and the BWP different from the active BWP, then the gNB ensures the following by implementation:</w:t>
                      </w:r>
                    </w:p>
                    <w:p w14:paraId="130156F0" w14:textId="77777777" w:rsidR="00311A3B" w:rsidRPr="00AB3C23" w:rsidRDefault="00311A3B" w:rsidP="00311A3B">
                      <w:pPr>
                        <w:numPr>
                          <w:ilvl w:val="1"/>
                          <w:numId w:val="29"/>
                        </w:numPr>
                        <w:spacing w:after="0" w:line="240" w:lineRule="auto"/>
                        <w:jc w:val="both"/>
                        <w:rPr>
                          <w:rFonts w:ascii="Times" w:eastAsia="MS Mincho" w:hAnsi="Times" w:cs="Times New Roman"/>
                          <w:bCs/>
                          <w:szCs w:val="24"/>
                          <w:lang w:val="en-GB" w:eastAsia="ja-JP"/>
                        </w:rPr>
                      </w:pPr>
                      <w:r w:rsidRPr="00AB3C23">
                        <w:rPr>
                          <w:rFonts w:ascii="Times" w:eastAsia="MS Mincho" w:hAnsi="Times" w:cs="Times New Roman"/>
                          <w:bCs/>
                          <w:szCs w:val="24"/>
                          <w:lang w:val="en-GB" w:eastAsia="ja-JP"/>
                        </w:rPr>
                        <w:t>For PUSCH (for Rel-16 and forward),</w:t>
                      </w:r>
                    </w:p>
                    <w:p w14:paraId="3570E2AC" w14:textId="77777777" w:rsidR="00311A3B" w:rsidRPr="00AB3C23" w:rsidRDefault="00311A3B" w:rsidP="00311A3B">
                      <w:pPr>
                        <w:numPr>
                          <w:ilvl w:val="2"/>
                          <w:numId w:val="29"/>
                        </w:numPr>
                        <w:spacing w:after="0" w:line="240" w:lineRule="auto"/>
                        <w:jc w:val="both"/>
                        <w:rPr>
                          <w:rFonts w:ascii="Times" w:eastAsia="MS Mincho" w:hAnsi="Times" w:cs="Times New Roman"/>
                          <w:bCs/>
                          <w:szCs w:val="24"/>
                          <w:lang w:val="en-GB" w:eastAsia="ja-JP"/>
                        </w:rPr>
                      </w:pPr>
                      <w:r w:rsidRPr="00AB3C23">
                        <w:rPr>
                          <w:rFonts w:ascii="Times" w:eastAsia="MS Mincho" w:hAnsi="Times" w:cs="Times New Roman"/>
                          <w:iCs/>
                          <w:szCs w:val="24"/>
                          <w:lang w:val="en-GB" w:eastAsia="ja-JP"/>
                        </w:rPr>
                        <w:t>Prior to padding/truncation (as defined in 38.213 Section 12),</w:t>
                      </w:r>
                    </w:p>
                    <w:p w14:paraId="46B49DC7" w14:textId="77777777" w:rsidR="00311A3B" w:rsidRPr="00AB3C23" w:rsidRDefault="00311A3B" w:rsidP="00311A3B">
                      <w:pPr>
                        <w:numPr>
                          <w:ilvl w:val="3"/>
                          <w:numId w:val="29"/>
                        </w:numPr>
                        <w:spacing w:after="0" w:line="240" w:lineRule="auto"/>
                        <w:jc w:val="both"/>
                        <w:rPr>
                          <w:rFonts w:ascii="Times" w:eastAsia="MS Mincho" w:hAnsi="Times" w:cs="Times New Roman"/>
                          <w:szCs w:val="24"/>
                          <w:lang w:val="en-GB" w:eastAsia="ja-JP"/>
                        </w:rPr>
                      </w:pPr>
                      <w:r w:rsidRPr="00AB3C23">
                        <w:rPr>
                          <w:rFonts w:ascii="Times" w:eastAsia="MS Mincho" w:hAnsi="Times" w:cs="Times New Roman"/>
                          <w:iCs/>
                          <w:szCs w:val="24"/>
                          <w:lang w:val="en-GB" w:eastAsia="ja-JP"/>
                        </w:rPr>
                        <w:t>T</w:t>
                      </w:r>
                      <w:r w:rsidRPr="00AB3C23">
                        <w:rPr>
                          <w:rFonts w:ascii="Times" w:eastAsia="MS Mincho" w:hAnsi="Times" w:cs="Times New Roman"/>
                          <w:iCs/>
                          <w:szCs w:val="24"/>
                          <w:lang w:eastAsia="ja-JP"/>
                        </w:rPr>
                        <w:t xml:space="preserve">he DCI field size of </w:t>
                      </w:r>
                      <w:r w:rsidRPr="00AB3C23">
                        <w:rPr>
                          <w:rFonts w:ascii="Times" w:eastAsia="Batang" w:hAnsi="Times" w:cs="Times New Roman"/>
                          <w:szCs w:val="24"/>
                          <w:lang w:eastAsia="ko-KR"/>
                        </w:rPr>
                        <w:t>NDI/RV/CBGTI/UL-SCH indicator</w:t>
                      </w:r>
                      <w:r w:rsidRPr="00AB3C23" w:rsidDel="00733784">
                        <w:rPr>
                          <w:rFonts w:ascii="Times" w:eastAsia="MS Mincho" w:hAnsi="Times" w:cs="Times New Roman"/>
                          <w:iCs/>
                          <w:szCs w:val="24"/>
                          <w:lang w:val="en-GB" w:eastAsia="ja-JP"/>
                        </w:rPr>
                        <w:t xml:space="preserve"> </w:t>
                      </w:r>
                      <w:r w:rsidRPr="00AB3C23">
                        <w:rPr>
                          <w:rFonts w:ascii="Times" w:eastAsia="MS Mincho" w:hAnsi="Times" w:cs="Times New Roman"/>
                          <w:iCs/>
                          <w:szCs w:val="24"/>
                          <w:lang w:val="en-GB" w:eastAsia="ja-JP"/>
                        </w:rPr>
                        <w:t xml:space="preserve">depends on whether </w:t>
                      </w:r>
                      <w:r w:rsidRPr="00AB3C23">
                        <w:rPr>
                          <w:rFonts w:ascii="Times" w:eastAsia="Batang" w:hAnsi="Times" w:cs="Times New Roman"/>
                          <w:szCs w:val="24"/>
                          <w:lang w:eastAsia="ko-KR"/>
                        </w:rPr>
                        <w:t xml:space="preserve">“the number of scheduled PUSCH indicated by the Time domain resource assignment field” </w:t>
                      </w:r>
                      <w:r w:rsidRPr="00AB3C23">
                        <w:rPr>
                          <w:rFonts w:ascii="Times" w:eastAsia="Batang" w:hAnsi="Times" w:cs="Times New Roman"/>
                          <w:iCs/>
                          <w:szCs w:val="24"/>
                          <w:lang w:val="en-GB" w:eastAsia="ko-KR"/>
                        </w:rPr>
                        <w:t>(see 38.212 Section 7.3.1.1.2) is equal to 1 or larger than 1.</w:t>
                      </w:r>
                    </w:p>
                    <w:p w14:paraId="1A15A51A" w14:textId="77777777" w:rsidR="00311A3B" w:rsidRPr="00AB3C23" w:rsidRDefault="00311A3B" w:rsidP="00311A3B">
                      <w:pPr>
                        <w:numPr>
                          <w:ilvl w:val="3"/>
                          <w:numId w:val="29"/>
                        </w:numPr>
                        <w:spacing w:after="0" w:line="240" w:lineRule="auto"/>
                        <w:jc w:val="both"/>
                        <w:rPr>
                          <w:rFonts w:ascii="Times" w:eastAsia="MS Mincho" w:hAnsi="Times" w:cs="Times New Roman"/>
                          <w:szCs w:val="24"/>
                          <w:lang w:val="en-GB" w:eastAsia="ja-JP"/>
                        </w:rPr>
                      </w:pPr>
                      <w:r w:rsidRPr="00AB3C23">
                        <w:rPr>
                          <w:rFonts w:ascii="Times" w:eastAsia="MS Mincho" w:hAnsi="Times" w:cs="Times New Roman"/>
                          <w:szCs w:val="24"/>
                          <w:lang w:val="en-GB" w:eastAsia="ja-JP"/>
                        </w:rPr>
                        <w:t xml:space="preserve">The determination of whether </w:t>
                      </w:r>
                      <w:r w:rsidRPr="00AB3C23">
                        <w:rPr>
                          <w:rFonts w:ascii="Times" w:eastAsia="Batang" w:hAnsi="Times" w:cs="Times New Roman"/>
                          <w:szCs w:val="24"/>
                          <w:lang w:eastAsia="ko-KR"/>
                        </w:rPr>
                        <w:t>“the number of scheduled PUSCH indicated by the Time domain resource assignment field” is equal to 1 or larger than 1</w:t>
                      </w:r>
                      <w:r w:rsidRPr="00AB3C23">
                        <w:rPr>
                          <w:rFonts w:ascii="Times" w:eastAsia="MS Mincho" w:hAnsi="Times" w:cs="Times New Roman"/>
                          <w:szCs w:val="24"/>
                          <w:lang w:val="en-GB" w:eastAsia="ja-JP"/>
                        </w:rPr>
                        <w:t xml:space="preserve"> based on the TDRA table configured for the active BWP, is the same as the determination based on the TDRA table configured for the indicated BWP.</w:t>
                      </w:r>
                    </w:p>
                    <w:p w14:paraId="4B6B86B3" w14:textId="77777777" w:rsidR="00311A3B" w:rsidRPr="00AB3C23" w:rsidRDefault="00311A3B" w:rsidP="00311A3B">
                      <w:pPr>
                        <w:numPr>
                          <w:ilvl w:val="2"/>
                          <w:numId w:val="29"/>
                        </w:numPr>
                        <w:spacing w:after="0" w:line="240" w:lineRule="auto"/>
                        <w:jc w:val="both"/>
                        <w:rPr>
                          <w:rFonts w:ascii="Times" w:eastAsia="MS Mincho" w:hAnsi="Times" w:cs="Times New Roman"/>
                          <w:szCs w:val="24"/>
                          <w:lang w:val="en-GB" w:eastAsia="ja-JP"/>
                        </w:rPr>
                      </w:pPr>
                    </w:p>
                    <w:p w14:paraId="771B59F7" w14:textId="77777777" w:rsidR="00311A3B" w:rsidRPr="00AB3C23" w:rsidRDefault="00311A3B" w:rsidP="00311A3B">
                      <w:pPr>
                        <w:numPr>
                          <w:ilvl w:val="1"/>
                          <w:numId w:val="29"/>
                        </w:numPr>
                        <w:spacing w:after="0" w:line="240" w:lineRule="auto"/>
                        <w:jc w:val="both"/>
                        <w:rPr>
                          <w:rFonts w:ascii="Times" w:eastAsia="MS Mincho" w:hAnsi="Times" w:cs="Times New Roman"/>
                          <w:szCs w:val="24"/>
                          <w:lang w:val="en-GB" w:eastAsia="ja-JP"/>
                        </w:rPr>
                      </w:pPr>
                      <w:r w:rsidRPr="00AB3C23">
                        <w:rPr>
                          <w:rFonts w:ascii="Times" w:eastAsia="MS Mincho" w:hAnsi="Times" w:cs="Times New Roman"/>
                          <w:szCs w:val="24"/>
                          <w:lang w:val="en-GB" w:eastAsia="ja-JP"/>
                        </w:rPr>
                        <w:t>For PDSCH,</w:t>
                      </w:r>
                    </w:p>
                    <w:p w14:paraId="6F5749DF" w14:textId="77777777" w:rsidR="00311A3B" w:rsidRPr="00AB3C23" w:rsidRDefault="00311A3B" w:rsidP="00311A3B">
                      <w:pPr>
                        <w:numPr>
                          <w:ilvl w:val="2"/>
                          <w:numId w:val="29"/>
                        </w:numPr>
                        <w:spacing w:after="0" w:line="240" w:lineRule="auto"/>
                        <w:jc w:val="both"/>
                        <w:rPr>
                          <w:rFonts w:ascii="Times" w:eastAsia="MS Mincho" w:hAnsi="Times" w:cs="Times New Roman"/>
                          <w:szCs w:val="24"/>
                          <w:lang w:val="en-GB" w:eastAsia="ja-JP"/>
                        </w:rPr>
                      </w:pPr>
                      <w:r w:rsidRPr="00AB3C23">
                        <w:rPr>
                          <w:rFonts w:ascii="Times" w:eastAsia="MS Mincho" w:hAnsi="Times" w:cs="Times New Roman"/>
                          <w:iCs/>
                          <w:szCs w:val="24"/>
                          <w:lang w:val="en-GB" w:eastAsia="ja-JP"/>
                        </w:rPr>
                        <w:t>Prior to padding/truncation (as defined in 38.213 Section 12),</w:t>
                      </w:r>
                    </w:p>
                    <w:p w14:paraId="02B9D4A5" w14:textId="77777777" w:rsidR="00311A3B" w:rsidRPr="00AB3C23" w:rsidRDefault="00311A3B" w:rsidP="00311A3B">
                      <w:pPr>
                        <w:numPr>
                          <w:ilvl w:val="3"/>
                          <w:numId w:val="29"/>
                        </w:numPr>
                        <w:spacing w:after="0" w:line="240" w:lineRule="auto"/>
                        <w:jc w:val="both"/>
                        <w:rPr>
                          <w:rFonts w:ascii="Times" w:eastAsia="MS Mincho" w:hAnsi="Times" w:cs="Times New Roman"/>
                          <w:szCs w:val="24"/>
                          <w:lang w:val="en-GB" w:eastAsia="ja-JP"/>
                        </w:rPr>
                      </w:pPr>
                      <w:r w:rsidRPr="00AB3C23">
                        <w:rPr>
                          <w:rFonts w:ascii="Times" w:eastAsia="MS Mincho" w:hAnsi="Times" w:cs="Times New Roman"/>
                          <w:iCs/>
                          <w:szCs w:val="24"/>
                          <w:lang w:val="en-GB" w:eastAsia="ja-JP"/>
                        </w:rPr>
                        <w:t>T</w:t>
                      </w:r>
                      <w:r w:rsidRPr="00AB3C23">
                        <w:rPr>
                          <w:rFonts w:ascii="Times" w:eastAsia="MS Mincho" w:hAnsi="Times" w:cs="Times New Roman"/>
                          <w:iCs/>
                          <w:szCs w:val="24"/>
                          <w:lang w:eastAsia="ja-JP"/>
                        </w:rPr>
                        <w:t xml:space="preserve">he DCI field size of </w:t>
                      </w:r>
                      <w:r w:rsidRPr="00AB3C23">
                        <w:rPr>
                          <w:rFonts w:ascii="Times" w:eastAsia="Batang" w:hAnsi="Times" w:cs="Times New Roman"/>
                          <w:szCs w:val="24"/>
                          <w:lang w:eastAsia="ko-KR"/>
                        </w:rPr>
                        <w:t>NDI/RV</w:t>
                      </w:r>
                      <w:r w:rsidRPr="00AB3C23" w:rsidDel="00733784">
                        <w:rPr>
                          <w:rFonts w:ascii="Times" w:eastAsia="MS Mincho" w:hAnsi="Times" w:cs="Times New Roman"/>
                          <w:iCs/>
                          <w:szCs w:val="24"/>
                          <w:lang w:val="en-GB" w:eastAsia="ja-JP"/>
                        </w:rPr>
                        <w:t xml:space="preserve"> </w:t>
                      </w:r>
                      <w:r w:rsidRPr="00AB3C23">
                        <w:rPr>
                          <w:rFonts w:ascii="Times" w:eastAsia="MS Mincho" w:hAnsi="Times" w:cs="Times New Roman"/>
                          <w:iCs/>
                          <w:szCs w:val="24"/>
                          <w:lang w:val="en-GB" w:eastAsia="ja-JP"/>
                        </w:rPr>
                        <w:t xml:space="preserve">depends on whether </w:t>
                      </w:r>
                      <w:r w:rsidRPr="00AB3C23">
                        <w:rPr>
                          <w:rFonts w:ascii="Times" w:eastAsia="Batang" w:hAnsi="Times" w:cs="Times New Roman"/>
                          <w:szCs w:val="24"/>
                          <w:lang w:eastAsia="ko-KR"/>
                        </w:rPr>
                        <w:t xml:space="preserve">“the number of scheduled PDSCH indicated by the Time domain resource assignment field” </w:t>
                      </w:r>
                      <w:r w:rsidRPr="00AB3C23">
                        <w:rPr>
                          <w:rFonts w:ascii="Times" w:eastAsia="Batang" w:hAnsi="Times" w:cs="Times New Roman"/>
                          <w:iCs/>
                          <w:szCs w:val="24"/>
                          <w:lang w:val="en-GB" w:eastAsia="ko-KR"/>
                        </w:rPr>
                        <w:t>(see 38.212 Section 7.3.1.2.2) is equal to 1 or larger than 1.</w:t>
                      </w:r>
                    </w:p>
                    <w:p w14:paraId="2E1F6F52" w14:textId="77777777" w:rsidR="00311A3B" w:rsidRPr="00AB3C23" w:rsidRDefault="00311A3B" w:rsidP="00311A3B">
                      <w:pPr>
                        <w:numPr>
                          <w:ilvl w:val="3"/>
                          <w:numId w:val="29"/>
                        </w:numPr>
                        <w:spacing w:after="0" w:line="240" w:lineRule="auto"/>
                        <w:jc w:val="both"/>
                        <w:rPr>
                          <w:rFonts w:ascii="Times" w:eastAsia="MS Mincho" w:hAnsi="Times" w:cs="Times New Roman" w:hint="eastAsia"/>
                          <w:szCs w:val="24"/>
                          <w:lang w:val="en-GB" w:eastAsia="ja-JP"/>
                        </w:rPr>
                      </w:pPr>
                      <w:r w:rsidRPr="00AB3C23">
                        <w:rPr>
                          <w:rFonts w:ascii="Times" w:eastAsia="MS Mincho" w:hAnsi="Times" w:cs="Times New Roman"/>
                          <w:szCs w:val="24"/>
                          <w:lang w:val="en-GB" w:eastAsia="ja-JP"/>
                        </w:rPr>
                        <w:t xml:space="preserve">The determination of whether </w:t>
                      </w:r>
                      <w:r w:rsidRPr="00AB3C23">
                        <w:rPr>
                          <w:rFonts w:ascii="Times" w:eastAsia="Batang" w:hAnsi="Times" w:cs="Times New Roman"/>
                          <w:szCs w:val="24"/>
                          <w:lang w:eastAsia="ko-KR"/>
                        </w:rPr>
                        <w:t>“the number of scheduled PDSCH indicated by the Time domain resource assignment field” is equal to 1 or larger than 1</w:t>
                      </w:r>
                      <w:r w:rsidRPr="00AB3C23">
                        <w:rPr>
                          <w:rFonts w:ascii="Times" w:eastAsia="MS Mincho" w:hAnsi="Times" w:cs="Times New Roman"/>
                          <w:szCs w:val="24"/>
                          <w:lang w:val="en-GB" w:eastAsia="ja-JP"/>
                        </w:rPr>
                        <w:t xml:space="preserve"> based on the TDRA table configured for the active BWP, is the same as the determination based on the TDRA table configured for the indicated BWP.</w:t>
                      </w:r>
                    </w:p>
                    <w:p w14:paraId="0F0BCCAD" w14:textId="77777777" w:rsidR="00311A3B" w:rsidRDefault="00311A3B"/>
                  </w:txbxContent>
                </v:textbox>
                <w10:wrap anchorx="margin"/>
              </v:shape>
            </w:pict>
          </mc:Fallback>
        </mc:AlternateContent>
      </w:r>
    </w:p>
    <w:p w14:paraId="597F10D0" w14:textId="25AF1BEB" w:rsidR="00311A3B" w:rsidRDefault="00311A3B" w:rsidP="00311A3B"/>
    <w:p w14:paraId="066E81F7" w14:textId="4C390723" w:rsidR="00311A3B" w:rsidRDefault="00311A3B" w:rsidP="00311A3B"/>
    <w:p w14:paraId="3DA20EB0" w14:textId="77777777" w:rsidR="00311A3B" w:rsidRDefault="00311A3B" w:rsidP="00311A3B"/>
    <w:p w14:paraId="4231BC78" w14:textId="77777777" w:rsidR="00311A3B" w:rsidRDefault="00311A3B" w:rsidP="00311A3B"/>
    <w:p w14:paraId="3F55D191" w14:textId="2A2D28D4" w:rsidR="00311A3B" w:rsidRDefault="00311A3B" w:rsidP="00311A3B"/>
    <w:p w14:paraId="7DAD282C" w14:textId="77777777" w:rsidR="00AB3C23" w:rsidRDefault="00AB3C23" w:rsidP="00311A3B"/>
    <w:p w14:paraId="6EE37C74" w14:textId="77777777" w:rsidR="00311A3B" w:rsidRDefault="00311A3B" w:rsidP="00311A3B"/>
    <w:p w14:paraId="37D86A1F" w14:textId="77777777" w:rsidR="00311A3B" w:rsidRDefault="00311A3B" w:rsidP="00311A3B"/>
    <w:p w14:paraId="3EA1120C" w14:textId="77777777" w:rsidR="00311A3B" w:rsidRDefault="00311A3B" w:rsidP="00311A3B"/>
    <w:p w14:paraId="2258945B" w14:textId="77777777" w:rsidR="00311A3B" w:rsidRDefault="00311A3B" w:rsidP="00311A3B"/>
    <w:p w14:paraId="26384094" w14:textId="77777777" w:rsidR="00311A3B" w:rsidRDefault="00311A3B" w:rsidP="00311A3B"/>
    <w:p w14:paraId="54668C2C" w14:textId="77777777" w:rsidR="00311A3B" w:rsidRDefault="00311A3B" w:rsidP="00311A3B"/>
    <w:p w14:paraId="4232E5B4" w14:textId="77777777" w:rsidR="00311A3B" w:rsidRDefault="00311A3B" w:rsidP="00311A3B"/>
    <w:p w14:paraId="49CF1E24" w14:textId="77777777" w:rsidR="00311A3B" w:rsidRDefault="00311A3B" w:rsidP="00311A3B"/>
    <w:p w14:paraId="63E8E721" w14:textId="77777777" w:rsidR="00311A3B" w:rsidRDefault="00311A3B" w:rsidP="00311A3B"/>
    <w:p w14:paraId="544A1C60" w14:textId="77777777" w:rsidR="00311A3B" w:rsidRDefault="00311A3B" w:rsidP="00311A3B"/>
    <w:p w14:paraId="36604625" w14:textId="1A245D48" w:rsidR="00AB3C23" w:rsidRDefault="0038301F" w:rsidP="007D22D8">
      <w:pPr>
        <w:jc w:val="both"/>
      </w:pPr>
      <w:r>
        <w:t xml:space="preserve">The spirit of </w:t>
      </w:r>
      <w:r w:rsidR="00311A3B">
        <w:t>Proposal 2-1 is in-line</w:t>
      </w:r>
      <w:r>
        <w:t xml:space="preserve"> with the </w:t>
      </w:r>
      <w:r w:rsidRPr="0038301F">
        <w:rPr>
          <w:highlight w:val="yellow"/>
        </w:rPr>
        <w:t>highlighted</w:t>
      </w:r>
      <w:r>
        <w:t xml:space="preserve"> bullet of this conclusion, i.e., </w:t>
      </w:r>
      <w:r w:rsidR="007D22D8">
        <w:t xml:space="preserve">in-line with </w:t>
      </w:r>
      <w:r>
        <w:t>legacy behavior</w:t>
      </w:r>
      <w:r w:rsidR="007D22D8">
        <w:t>, h</w:t>
      </w:r>
      <w:r>
        <w:t xml:space="preserve">ence </w:t>
      </w:r>
      <w:r w:rsidR="00311A3B">
        <w:t xml:space="preserve">we support </w:t>
      </w:r>
      <w:r>
        <w:t xml:space="preserve">the direction of </w:t>
      </w:r>
      <w:r w:rsidR="007D22D8">
        <w:t>the proposal</w:t>
      </w:r>
      <w:r>
        <w:t xml:space="preserve">. However, we suggest </w:t>
      </w:r>
      <w:proofErr w:type="gramStart"/>
      <w:r>
        <w:t xml:space="preserve">to </w:t>
      </w:r>
      <w:r w:rsidR="00AA77B3">
        <w:t>refine</w:t>
      </w:r>
      <w:proofErr w:type="gramEnd"/>
      <w:r>
        <w:t xml:space="preserve"> the wording of Proposal 2-1 to be closer to that of the conclusion from RAN1#114bi</w:t>
      </w:r>
      <w:r w:rsidR="007D22D8">
        <w:t>s</w:t>
      </w:r>
      <w:r w:rsidR="00AA77B3">
        <w:t>.</w:t>
      </w:r>
    </w:p>
    <w:p w14:paraId="41D2B174" w14:textId="022AC48F" w:rsidR="00AA77B3" w:rsidRPr="0093699F" w:rsidRDefault="00AA77B3" w:rsidP="00AA77B3">
      <w:pPr>
        <w:pStyle w:val="Proposal"/>
      </w:pPr>
      <w:bookmarkStart w:id="1" w:name="_Toc210393862"/>
      <w:r>
        <w:t>Refine the wording of</w:t>
      </w:r>
      <w:r>
        <w:t xml:space="preserve"> Proposal </w:t>
      </w:r>
      <w:r>
        <w:t>2</w:t>
      </w:r>
      <w:r>
        <w:t xml:space="preserve">-1 in the FL Summary </w:t>
      </w:r>
      <w:r>
        <w:rPr>
          <w:rFonts w:eastAsia="DengXian"/>
        </w:rPr>
        <w:t xml:space="preserve">from RAN1#122 </w:t>
      </w:r>
      <w:r>
        <w:rPr>
          <w:rFonts w:eastAsia="DengXian"/>
        </w:rPr>
        <w:fldChar w:fldCharType="begin"/>
      </w:r>
      <w:r>
        <w:rPr>
          <w:rFonts w:eastAsia="DengXian"/>
        </w:rPr>
        <w:instrText xml:space="preserve"> REF _Ref205812861 \r \h </w:instrText>
      </w:r>
      <w:r>
        <w:rPr>
          <w:rFonts w:eastAsia="DengXian"/>
        </w:rPr>
      </w:r>
      <w:r>
        <w:rPr>
          <w:rFonts w:eastAsia="DengXian"/>
        </w:rPr>
        <w:fldChar w:fldCharType="separate"/>
      </w:r>
      <w:r>
        <w:rPr>
          <w:rFonts w:eastAsia="DengXian"/>
        </w:rPr>
        <w:t>[1]</w:t>
      </w:r>
      <w:r>
        <w:rPr>
          <w:rFonts w:eastAsia="DengXian"/>
        </w:rPr>
        <w:fldChar w:fldCharType="end"/>
      </w:r>
      <w:r>
        <w:rPr>
          <w:rFonts w:eastAsia="DengXian"/>
        </w:rPr>
        <w:t xml:space="preserve">, to be closer to the conclusion from RAN1#114bis. The adapted proposal is captured </w:t>
      </w:r>
      <w:r w:rsidRPr="00AA77B3">
        <w:rPr>
          <w:rFonts w:eastAsia="DengXian"/>
          <w:u w:val="single"/>
        </w:rPr>
        <w:t>as a conclusion</w:t>
      </w:r>
      <w:r>
        <w:rPr>
          <w:rFonts w:eastAsia="DengXian"/>
        </w:rPr>
        <w:t>, i.e., no spec impact.</w:t>
      </w:r>
      <w:bookmarkEnd w:id="1"/>
    </w:p>
    <w:p w14:paraId="37EB5693" w14:textId="77777777" w:rsidR="00C01F33" w:rsidRPr="00B27750" w:rsidRDefault="00C01F33" w:rsidP="00CE0424">
      <w:pPr>
        <w:pStyle w:val="Heading1"/>
        <w:rPr>
          <w:lang w:val="en-US"/>
        </w:rPr>
      </w:pPr>
      <w:r w:rsidRPr="00B27750">
        <w:rPr>
          <w:lang w:val="en-US"/>
        </w:rPr>
        <w:t>Conclusion</w:t>
      </w:r>
    </w:p>
    <w:p w14:paraId="6225A1B8" w14:textId="498FD5C1" w:rsidR="006E1C82" w:rsidRDefault="008E065E" w:rsidP="006E1C82">
      <w:pPr>
        <w:pStyle w:val="BodyText"/>
      </w:pPr>
      <w:r w:rsidRPr="00CE0424">
        <w:t xml:space="preserve">Based on the </w:t>
      </w:r>
      <w:proofErr w:type="gramStart"/>
      <w:r w:rsidRPr="00CE0424">
        <w:t>discussion in</w:t>
      </w:r>
      <w:proofErr w:type="gramEnd"/>
      <w:r w:rsidRPr="00CE0424">
        <w:t xml:space="preserve"> </w:t>
      </w:r>
      <w:r w:rsidR="00DE2082">
        <w:t>in this contribution</w:t>
      </w:r>
      <w:r w:rsidRPr="00CE0424">
        <w:t xml:space="preserve"> we propose the following:</w:t>
      </w:r>
    </w:p>
    <w:p w14:paraId="1A7345D3" w14:textId="77777777" w:rsidR="00AA77B3" w:rsidRDefault="006E1C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210393861" w:history="1">
        <w:r w:rsidR="00AA77B3" w:rsidRPr="00B9614B">
          <w:rPr>
            <w:rStyle w:val="Hyperlink"/>
            <w:noProof/>
          </w:rPr>
          <w:t>Proposal 1</w:t>
        </w:r>
        <w:r w:rsidR="00AA77B3">
          <w:rPr>
            <w:rFonts w:asciiTheme="minorHAnsi" w:eastAsiaTheme="minorEastAsia" w:hAnsiTheme="minorHAnsi"/>
            <w:b w:val="0"/>
            <w:noProof/>
            <w:kern w:val="2"/>
            <w:sz w:val="24"/>
            <w:szCs w:val="24"/>
            <w:lang w:eastAsia="en-US"/>
            <w14:ligatures w14:val="standardContextual"/>
          </w:rPr>
          <w:tab/>
        </w:r>
        <w:r w:rsidR="00AA77B3" w:rsidRPr="00B9614B">
          <w:rPr>
            <w:rStyle w:val="Hyperlink"/>
            <w:noProof/>
          </w:rPr>
          <w:t xml:space="preserve">Support the TP for 38.214 Clause 6.1.2.1 in Proposal 1-1 in the FL Summary </w:t>
        </w:r>
        <w:r w:rsidR="00AA77B3" w:rsidRPr="00B9614B">
          <w:rPr>
            <w:rStyle w:val="Hyperlink"/>
            <w:rFonts w:eastAsia="DengXian"/>
            <w:noProof/>
          </w:rPr>
          <w:t>from RAN1#122 [1].</w:t>
        </w:r>
      </w:hyperlink>
    </w:p>
    <w:p w14:paraId="534A7D94" w14:textId="77777777" w:rsidR="00AA77B3" w:rsidRDefault="00AA77B3">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210393862" w:history="1">
        <w:r w:rsidRPr="00B9614B">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B9614B">
          <w:rPr>
            <w:rStyle w:val="Hyperlink"/>
            <w:noProof/>
          </w:rPr>
          <w:t xml:space="preserve">Refine the wording of Proposal 2-1 in the FL Summary </w:t>
        </w:r>
        <w:r w:rsidRPr="00B9614B">
          <w:rPr>
            <w:rStyle w:val="Hyperlink"/>
            <w:rFonts w:eastAsia="DengXian"/>
            <w:noProof/>
          </w:rPr>
          <w:t>from RAN1#122 [1], to be closer to the conclusion from RAN1#114bis. The adapted proposal is captured as a conclusion, i.e., no spec impact.</w:t>
        </w:r>
      </w:hyperlink>
    </w:p>
    <w:p w14:paraId="58ACA235" w14:textId="1E739F58" w:rsidR="00C01F33" w:rsidRPr="00012307" w:rsidRDefault="006E1C82" w:rsidP="00AA77B3">
      <w:pPr>
        <w:spacing w:after="0" w:line="240" w:lineRule="auto"/>
        <w:jc w:val="both"/>
        <w:rPr>
          <w:b/>
          <w:bCs/>
        </w:rPr>
      </w:pPr>
      <w:r>
        <w:rPr>
          <w:b/>
          <w:bCs/>
        </w:rPr>
        <w:fldChar w:fldCharType="end"/>
      </w:r>
      <w:bookmarkStart w:id="2" w:name="_In-sequence_SDU_delivery"/>
      <w:bookmarkEnd w:id="2"/>
    </w:p>
    <w:p w14:paraId="71D79D99" w14:textId="77777777" w:rsidR="00F507D1" w:rsidRPr="00B27750" w:rsidRDefault="00F507D1" w:rsidP="00CE0424">
      <w:pPr>
        <w:pStyle w:val="Heading1"/>
        <w:rPr>
          <w:lang w:val="en-US"/>
        </w:rPr>
      </w:pPr>
      <w:r w:rsidRPr="00B27750">
        <w:rPr>
          <w:lang w:val="en-US"/>
        </w:rPr>
        <w:t>References</w:t>
      </w:r>
    </w:p>
    <w:p w14:paraId="54CA488A" w14:textId="11D4E040" w:rsidR="00326421" w:rsidRPr="00CE0424" w:rsidRDefault="000B1759" w:rsidP="008B36E7">
      <w:pPr>
        <w:pStyle w:val="Reference"/>
      </w:pPr>
      <w:bookmarkStart w:id="3" w:name="_Ref205812861"/>
      <w:r w:rsidRPr="000B1759">
        <w:t>R1-2506512</w:t>
      </w:r>
      <w:r w:rsidR="00155750">
        <w:t>, “</w:t>
      </w:r>
      <w:r w:rsidRPr="000B1759">
        <w:t>Feature lead summary #2 on multi-cell scheduling with a single DCI</w:t>
      </w:r>
      <w:r w:rsidR="00155750">
        <w:t xml:space="preserve">,” </w:t>
      </w:r>
      <w:r w:rsidR="00533FC6">
        <w:t>Moderator</w:t>
      </w:r>
      <w:r w:rsidR="00155750">
        <w:t xml:space="preserve"> (</w:t>
      </w:r>
      <w:r>
        <w:t>Xiaomi</w:t>
      </w:r>
      <w:r w:rsidR="00155750">
        <w:t xml:space="preserve">), </w:t>
      </w:r>
      <w:r>
        <w:t>August</w:t>
      </w:r>
      <w:r w:rsidR="00533FC6">
        <w:t xml:space="preserve"> 2025</w:t>
      </w:r>
      <w:r w:rsidR="00155750">
        <w:t>.</w:t>
      </w:r>
      <w:bookmarkEnd w:id="3"/>
    </w:p>
    <w:sectPr w:rsidR="00326421" w:rsidRPr="00CE0424" w:rsidSect="003E5114">
      <w:head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A6BE9" w14:textId="77777777" w:rsidR="0022225A" w:rsidRDefault="0022225A">
      <w:r>
        <w:separator/>
      </w:r>
    </w:p>
  </w:endnote>
  <w:endnote w:type="continuationSeparator" w:id="0">
    <w:p w14:paraId="1D7699B2" w14:textId="77777777" w:rsidR="0022225A" w:rsidRDefault="0022225A">
      <w:r>
        <w:continuationSeparator/>
      </w:r>
    </w:p>
  </w:endnote>
  <w:endnote w:type="continuationNotice" w:id="1">
    <w:p w14:paraId="2B7C17AE" w14:textId="77777777" w:rsidR="0022225A" w:rsidRDefault="00222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31FFF" w14:textId="77777777" w:rsidR="0022225A" w:rsidRDefault="0022225A">
      <w:r>
        <w:separator/>
      </w:r>
    </w:p>
  </w:footnote>
  <w:footnote w:type="continuationSeparator" w:id="0">
    <w:p w14:paraId="1EF3C896" w14:textId="77777777" w:rsidR="0022225A" w:rsidRDefault="0022225A">
      <w:r>
        <w:continuationSeparator/>
      </w:r>
    </w:p>
  </w:footnote>
  <w:footnote w:type="continuationNotice" w:id="1">
    <w:p w14:paraId="31A006C8" w14:textId="77777777" w:rsidR="0022225A" w:rsidRDefault="00222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C2B8" w14:textId="77777777" w:rsidR="00EE00A1" w:rsidRDefault="00EE0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43A32"/>
    <w:multiLevelType w:val="hybridMultilevel"/>
    <w:tmpl w:val="B4EAEB42"/>
    <w:lvl w:ilvl="0" w:tplc="F462F848">
      <w:start w:val="1"/>
      <w:numFmt w:val="bullet"/>
      <w:lvlText w:val=""/>
      <w:lvlJc w:val="left"/>
      <w:pPr>
        <w:tabs>
          <w:tab w:val="num" w:pos="40"/>
        </w:tabs>
        <w:ind w:left="40" w:hanging="360"/>
      </w:pPr>
      <w:rPr>
        <w:rFonts w:ascii="Symbol" w:hAnsi="Symbol" w:hint="default"/>
      </w:rPr>
    </w:lvl>
    <w:lvl w:ilvl="1" w:tplc="6DE41C62">
      <w:numFmt w:val="bullet"/>
      <w:lvlText w:val="o"/>
      <w:lvlJc w:val="left"/>
      <w:pPr>
        <w:tabs>
          <w:tab w:val="num" w:pos="760"/>
        </w:tabs>
        <w:ind w:left="760" w:hanging="360"/>
      </w:pPr>
      <w:rPr>
        <w:rFonts w:ascii="Courier New" w:hAnsi="Courier New" w:hint="default"/>
      </w:rPr>
    </w:lvl>
    <w:lvl w:ilvl="2" w:tplc="214E398C">
      <w:start w:val="1"/>
      <w:numFmt w:val="bullet"/>
      <w:lvlText w:val=""/>
      <w:lvlJc w:val="left"/>
      <w:pPr>
        <w:tabs>
          <w:tab w:val="num" w:pos="1480"/>
        </w:tabs>
        <w:ind w:left="1480" w:hanging="360"/>
      </w:pPr>
      <w:rPr>
        <w:rFonts w:ascii="Symbol" w:hAnsi="Symbol" w:hint="default"/>
      </w:rPr>
    </w:lvl>
    <w:lvl w:ilvl="3" w:tplc="31C47480" w:tentative="1">
      <w:start w:val="1"/>
      <w:numFmt w:val="bullet"/>
      <w:lvlText w:val=""/>
      <w:lvlJc w:val="left"/>
      <w:pPr>
        <w:tabs>
          <w:tab w:val="num" w:pos="2200"/>
        </w:tabs>
        <w:ind w:left="2200" w:hanging="360"/>
      </w:pPr>
      <w:rPr>
        <w:rFonts w:ascii="Symbol" w:hAnsi="Symbol" w:hint="default"/>
      </w:rPr>
    </w:lvl>
    <w:lvl w:ilvl="4" w:tplc="C1D23D20" w:tentative="1">
      <w:start w:val="1"/>
      <w:numFmt w:val="bullet"/>
      <w:lvlText w:val=""/>
      <w:lvlJc w:val="left"/>
      <w:pPr>
        <w:tabs>
          <w:tab w:val="num" w:pos="2920"/>
        </w:tabs>
        <w:ind w:left="2920" w:hanging="360"/>
      </w:pPr>
      <w:rPr>
        <w:rFonts w:ascii="Symbol" w:hAnsi="Symbol" w:hint="default"/>
      </w:rPr>
    </w:lvl>
    <w:lvl w:ilvl="5" w:tplc="504A81A8" w:tentative="1">
      <w:start w:val="1"/>
      <w:numFmt w:val="bullet"/>
      <w:lvlText w:val=""/>
      <w:lvlJc w:val="left"/>
      <w:pPr>
        <w:tabs>
          <w:tab w:val="num" w:pos="3640"/>
        </w:tabs>
        <w:ind w:left="3640" w:hanging="360"/>
      </w:pPr>
      <w:rPr>
        <w:rFonts w:ascii="Symbol" w:hAnsi="Symbol" w:hint="default"/>
      </w:rPr>
    </w:lvl>
    <w:lvl w:ilvl="6" w:tplc="6C6C04A4" w:tentative="1">
      <w:start w:val="1"/>
      <w:numFmt w:val="bullet"/>
      <w:lvlText w:val=""/>
      <w:lvlJc w:val="left"/>
      <w:pPr>
        <w:tabs>
          <w:tab w:val="num" w:pos="4360"/>
        </w:tabs>
        <w:ind w:left="4360" w:hanging="360"/>
      </w:pPr>
      <w:rPr>
        <w:rFonts w:ascii="Symbol" w:hAnsi="Symbol" w:hint="default"/>
      </w:rPr>
    </w:lvl>
    <w:lvl w:ilvl="7" w:tplc="7DD860C2" w:tentative="1">
      <w:start w:val="1"/>
      <w:numFmt w:val="bullet"/>
      <w:lvlText w:val=""/>
      <w:lvlJc w:val="left"/>
      <w:pPr>
        <w:tabs>
          <w:tab w:val="num" w:pos="5080"/>
        </w:tabs>
        <w:ind w:left="5080" w:hanging="360"/>
      </w:pPr>
      <w:rPr>
        <w:rFonts w:ascii="Symbol" w:hAnsi="Symbol" w:hint="default"/>
      </w:rPr>
    </w:lvl>
    <w:lvl w:ilvl="8" w:tplc="5AFAC522" w:tentative="1">
      <w:start w:val="1"/>
      <w:numFmt w:val="bullet"/>
      <w:lvlText w:val=""/>
      <w:lvlJc w:val="left"/>
      <w:pPr>
        <w:tabs>
          <w:tab w:val="num" w:pos="5800"/>
        </w:tabs>
        <w:ind w:left="580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C1907"/>
    <w:multiLevelType w:val="hybridMultilevel"/>
    <w:tmpl w:val="A4F49584"/>
    <w:lvl w:ilvl="0" w:tplc="6CEAAF1C">
      <w:start w:val="1"/>
      <w:numFmt w:val="bullet"/>
      <w:lvlText w:val=""/>
      <w:lvlJc w:val="left"/>
      <w:pPr>
        <w:tabs>
          <w:tab w:val="num" w:pos="720"/>
        </w:tabs>
        <w:ind w:left="720" w:hanging="360"/>
      </w:pPr>
      <w:rPr>
        <w:rFonts w:ascii="Symbol" w:hAnsi="Symbol" w:hint="default"/>
      </w:rPr>
    </w:lvl>
    <w:lvl w:ilvl="1" w:tplc="3CC48482">
      <w:numFmt w:val="bullet"/>
      <w:lvlText w:val="o"/>
      <w:lvlJc w:val="left"/>
      <w:pPr>
        <w:tabs>
          <w:tab w:val="num" w:pos="1440"/>
        </w:tabs>
        <w:ind w:left="1440" w:hanging="360"/>
      </w:pPr>
      <w:rPr>
        <w:rFonts w:ascii="Courier New" w:hAnsi="Courier New" w:hint="default"/>
      </w:rPr>
    </w:lvl>
    <w:lvl w:ilvl="2" w:tplc="F60A7A52">
      <w:numFmt w:val="bullet"/>
      <w:lvlText w:val=""/>
      <w:lvlJc w:val="left"/>
      <w:pPr>
        <w:tabs>
          <w:tab w:val="num" w:pos="2160"/>
        </w:tabs>
        <w:ind w:left="2160" w:hanging="360"/>
      </w:pPr>
      <w:rPr>
        <w:rFonts w:ascii="Wingdings" w:hAnsi="Wingdings" w:hint="default"/>
      </w:rPr>
    </w:lvl>
    <w:lvl w:ilvl="3" w:tplc="224044FA">
      <w:numFmt w:val="bullet"/>
      <w:lvlText w:val=""/>
      <w:lvlJc w:val="left"/>
      <w:pPr>
        <w:tabs>
          <w:tab w:val="num" w:pos="2880"/>
        </w:tabs>
        <w:ind w:left="2880" w:hanging="360"/>
      </w:pPr>
      <w:rPr>
        <w:rFonts w:ascii="Symbol" w:hAnsi="Symbol" w:hint="default"/>
      </w:rPr>
    </w:lvl>
    <w:lvl w:ilvl="4" w:tplc="A2C86B1C" w:tentative="1">
      <w:start w:val="1"/>
      <w:numFmt w:val="bullet"/>
      <w:lvlText w:val=""/>
      <w:lvlJc w:val="left"/>
      <w:pPr>
        <w:tabs>
          <w:tab w:val="num" w:pos="3600"/>
        </w:tabs>
        <w:ind w:left="3600" w:hanging="360"/>
      </w:pPr>
      <w:rPr>
        <w:rFonts w:ascii="Symbol" w:hAnsi="Symbol" w:hint="default"/>
      </w:rPr>
    </w:lvl>
    <w:lvl w:ilvl="5" w:tplc="6E622C7C" w:tentative="1">
      <w:start w:val="1"/>
      <w:numFmt w:val="bullet"/>
      <w:lvlText w:val=""/>
      <w:lvlJc w:val="left"/>
      <w:pPr>
        <w:tabs>
          <w:tab w:val="num" w:pos="4320"/>
        </w:tabs>
        <w:ind w:left="4320" w:hanging="360"/>
      </w:pPr>
      <w:rPr>
        <w:rFonts w:ascii="Symbol" w:hAnsi="Symbol" w:hint="default"/>
      </w:rPr>
    </w:lvl>
    <w:lvl w:ilvl="6" w:tplc="EAAA303A" w:tentative="1">
      <w:start w:val="1"/>
      <w:numFmt w:val="bullet"/>
      <w:lvlText w:val=""/>
      <w:lvlJc w:val="left"/>
      <w:pPr>
        <w:tabs>
          <w:tab w:val="num" w:pos="5040"/>
        </w:tabs>
        <w:ind w:left="5040" w:hanging="360"/>
      </w:pPr>
      <w:rPr>
        <w:rFonts w:ascii="Symbol" w:hAnsi="Symbol" w:hint="default"/>
      </w:rPr>
    </w:lvl>
    <w:lvl w:ilvl="7" w:tplc="AF0A9848" w:tentative="1">
      <w:start w:val="1"/>
      <w:numFmt w:val="bullet"/>
      <w:lvlText w:val=""/>
      <w:lvlJc w:val="left"/>
      <w:pPr>
        <w:tabs>
          <w:tab w:val="num" w:pos="5760"/>
        </w:tabs>
        <w:ind w:left="5760" w:hanging="360"/>
      </w:pPr>
      <w:rPr>
        <w:rFonts w:ascii="Symbol" w:hAnsi="Symbol" w:hint="default"/>
      </w:rPr>
    </w:lvl>
    <w:lvl w:ilvl="8" w:tplc="891EBA0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CC343A"/>
    <w:multiLevelType w:val="hybridMultilevel"/>
    <w:tmpl w:val="8DE4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F2375"/>
    <w:multiLevelType w:val="hybridMultilevel"/>
    <w:tmpl w:val="026C3D4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6" w15:restartNumberingAfterBreak="0">
    <w:nsid w:val="428116A5"/>
    <w:multiLevelType w:val="hybridMultilevel"/>
    <w:tmpl w:val="C8DAEF68"/>
    <w:lvl w:ilvl="0" w:tplc="FAD6860C">
      <w:start w:val="1"/>
      <w:numFmt w:val="bullet"/>
      <w:lvlText w:val="—"/>
      <w:lvlJc w:val="left"/>
      <w:pPr>
        <w:tabs>
          <w:tab w:val="num" w:pos="720"/>
        </w:tabs>
        <w:ind w:left="720" w:hanging="360"/>
      </w:pPr>
      <w:rPr>
        <w:rFonts w:ascii="Ericsson Hilda Light" w:hAnsi="Ericsson Hilda Light" w:hint="default"/>
      </w:rPr>
    </w:lvl>
    <w:lvl w:ilvl="1" w:tplc="FA6C90A4">
      <w:numFmt w:val="bullet"/>
      <w:lvlText w:val="—"/>
      <w:lvlJc w:val="left"/>
      <w:pPr>
        <w:tabs>
          <w:tab w:val="num" w:pos="1440"/>
        </w:tabs>
        <w:ind w:left="1440" w:hanging="360"/>
      </w:pPr>
      <w:rPr>
        <w:rFonts w:ascii="Ericsson Hilda Light" w:hAnsi="Ericsson Hilda Light" w:hint="default"/>
      </w:rPr>
    </w:lvl>
    <w:lvl w:ilvl="2" w:tplc="81B8E2EC" w:tentative="1">
      <w:start w:val="1"/>
      <w:numFmt w:val="bullet"/>
      <w:lvlText w:val="—"/>
      <w:lvlJc w:val="left"/>
      <w:pPr>
        <w:tabs>
          <w:tab w:val="num" w:pos="2160"/>
        </w:tabs>
        <w:ind w:left="2160" w:hanging="360"/>
      </w:pPr>
      <w:rPr>
        <w:rFonts w:ascii="Ericsson Hilda Light" w:hAnsi="Ericsson Hilda Light" w:hint="default"/>
      </w:rPr>
    </w:lvl>
    <w:lvl w:ilvl="3" w:tplc="2D4C1750" w:tentative="1">
      <w:start w:val="1"/>
      <w:numFmt w:val="bullet"/>
      <w:lvlText w:val="—"/>
      <w:lvlJc w:val="left"/>
      <w:pPr>
        <w:tabs>
          <w:tab w:val="num" w:pos="2880"/>
        </w:tabs>
        <w:ind w:left="2880" w:hanging="360"/>
      </w:pPr>
      <w:rPr>
        <w:rFonts w:ascii="Ericsson Hilda Light" w:hAnsi="Ericsson Hilda Light" w:hint="default"/>
      </w:rPr>
    </w:lvl>
    <w:lvl w:ilvl="4" w:tplc="AEDA7E0C" w:tentative="1">
      <w:start w:val="1"/>
      <w:numFmt w:val="bullet"/>
      <w:lvlText w:val="—"/>
      <w:lvlJc w:val="left"/>
      <w:pPr>
        <w:tabs>
          <w:tab w:val="num" w:pos="3600"/>
        </w:tabs>
        <w:ind w:left="3600" w:hanging="360"/>
      </w:pPr>
      <w:rPr>
        <w:rFonts w:ascii="Ericsson Hilda Light" w:hAnsi="Ericsson Hilda Light" w:hint="default"/>
      </w:rPr>
    </w:lvl>
    <w:lvl w:ilvl="5" w:tplc="1DC4639C" w:tentative="1">
      <w:start w:val="1"/>
      <w:numFmt w:val="bullet"/>
      <w:lvlText w:val="—"/>
      <w:lvlJc w:val="left"/>
      <w:pPr>
        <w:tabs>
          <w:tab w:val="num" w:pos="4320"/>
        </w:tabs>
        <w:ind w:left="4320" w:hanging="360"/>
      </w:pPr>
      <w:rPr>
        <w:rFonts w:ascii="Ericsson Hilda Light" w:hAnsi="Ericsson Hilda Light" w:hint="default"/>
      </w:rPr>
    </w:lvl>
    <w:lvl w:ilvl="6" w:tplc="DD3C04C0" w:tentative="1">
      <w:start w:val="1"/>
      <w:numFmt w:val="bullet"/>
      <w:lvlText w:val="—"/>
      <w:lvlJc w:val="left"/>
      <w:pPr>
        <w:tabs>
          <w:tab w:val="num" w:pos="5040"/>
        </w:tabs>
        <w:ind w:left="5040" w:hanging="360"/>
      </w:pPr>
      <w:rPr>
        <w:rFonts w:ascii="Ericsson Hilda Light" w:hAnsi="Ericsson Hilda Light" w:hint="default"/>
      </w:rPr>
    </w:lvl>
    <w:lvl w:ilvl="7" w:tplc="896EAD28" w:tentative="1">
      <w:start w:val="1"/>
      <w:numFmt w:val="bullet"/>
      <w:lvlText w:val="—"/>
      <w:lvlJc w:val="left"/>
      <w:pPr>
        <w:tabs>
          <w:tab w:val="num" w:pos="5760"/>
        </w:tabs>
        <w:ind w:left="5760" w:hanging="360"/>
      </w:pPr>
      <w:rPr>
        <w:rFonts w:ascii="Ericsson Hilda Light" w:hAnsi="Ericsson Hilda Light" w:hint="default"/>
      </w:rPr>
    </w:lvl>
    <w:lvl w:ilvl="8" w:tplc="595E0778"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C74F38"/>
    <w:multiLevelType w:val="hybridMultilevel"/>
    <w:tmpl w:val="BE4AC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EA18C4"/>
    <w:multiLevelType w:val="hybridMultilevel"/>
    <w:tmpl w:val="7F26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D47C36AA"/>
    <w:lvl w:ilvl="0" w:tplc="686C6336">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597151"/>
    <w:multiLevelType w:val="hybridMultilevel"/>
    <w:tmpl w:val="E6A02A16"/>
    <w:lvl w:ilvl="0" w:tplc="19644F54">
      <w:start w:val="1"/>
      <w:numFmt w:val="bullet"/>
      <w:lvlText w:val=""/>
      <w:lvlJc w:val="left"/>
      <w:pPr>
        <w:tabs>
          <w:tab w:val="num" w:pos="720"/>
        </w:tabs>
        <w:ind w:left="720" w:hanging="360"/>
      </w:pPr>
      <w:rPr>
        <w:rFonts w:ascii="Symbol" w:hAnsi="Symbol" w:hint="default"/>
      </w:rPr>
    </w:lvl>
    <w:lvl w:ilvl="1" w:tplc="CDBA01B4">
      <w:numFmt w:val="bullet"/>
      <w:lvlText w:val="o"/>
      <w:lvlJc w:val="left"/>
      <w:pPr>
        <w:tabs>
          <w:tab w:val="num" w:pos="1440"/>
        </w:tabs>
        <w:ind w:left="1440" w:hanging="360"/>
      </w:pPr>
      <w:rPr>
        <w:rFonts w:ascii="Courier New" w:hAnsi="Courier New" w:hint="default"/>
      </w:rPr>
    </w:lvl>
    <w:lvl w:ilvl="2" w:tplc="A18277FA" w:tentative="1">
      <w:start w:val="1"/>
      <w:numFmt w:val="bullet"/>
      <w:lvlText w:val=""/>
      <w:lvlJc w:val="left"/>
      <w:pPr>
        <w:tabs>
          <w:tab w:val="num" w:pos="2160"/>
        </w:tabs>
        <w:ind w:left="2160" w:hanging="360"/>
      </w:pPr>
      <w:rPr>
        <w:rFonts w:ascii="Symbol" w:hAnsi="Symbol" w:hint="default"/>
      </w:rPr>
    </w:lvl>
    <w:lvl w:ilvl="3" w:tplc="107A946A" w:tentative="1">
      <w:start w:val="1"/>
      <w:numFmt w:val="bullet"/>
      <w:lvlText w:val=""/>
      <w:lvlJc w:val="left"/>
      <w:pPr>
        <w:tabs>
          <w:tab w:val="num" w:pos="2880"/>
        </w:tabs>
        <w:ind w:left="2880" w:hanging="360"/>
      </w:pPr>
      <w:rPr>
        <w:rFonts w:ascii="Symbol" w:hAnsi="Symbol" w:hint="default"/>
      </w:rPr>
    </w:lvl>
    <w:lvl w:ilvl="4" w:tplc="5156D680" w:tentative="1">
      <w:start w:val="1"/>
      <w:numFmt w:val="bullet"/>
      <w:lvlText w:val=""/>
      <w:lvlJc w:val="left"/>
      <w:pPr>
        <w:tabs>
          <w:tab w:val="num" w:pos="3600"/>
        </w:tabs>
        <w:ind w:left="3600" w:hanging="360"/>
      </w:pPr>
      <w:rPr>
        <w:rFonts w:ascii="Symbol" w:hAnsi="Symbol" w:hint="default"/>
      </w:rPr>
    </w:lvl>
    <w:lvl w:ilvl="5" w:tplc="9C7836A4" w:tentative="1">
      <w:start w:val="1"/>
      <w:numFmt w:val="bullet"/>
      <w:lvlText w:val=""/>
      <w:lvlJc w:val="left"/>
      <w:pPr>
        <w:tabs>
          <w:tab w:val="num" w:pos="4320"/>
        </w:tabs>
        <w:ind w:left="4320" w:hanging="360"/>
      </w:pPr>
      <w:rPr>
        <w:rFonts w:ascii="Symbol" w:hAnsi="Symbol" w:hint="default"/>
      </w:rPr>
    </w:lvl>
    <w:lvl w:ilvl="6" w:tplc="892CD854" w:tentative="1">
      <w:start w:val="1"/>
      <w:numFmt w:val="bullet"/>
      <w:lvlText w:val=""/>
      <w:lvlJc w:val="left"/>
      <w:pPr>
        <w:tabs>
          <w:tab w:val="num" w:pos="5040"/>
        </w:tabs>
        <w:ind w:left="5040" w:hanging="360"/>
      </w:pPr>
      <w:rPr>
        <w:rFonts w:ascii="Symbol" w:hAnsi="Symbol" w:hint="default"/>
      </w:rPr>
    </w:lvl>
    <w:lvl w:ilvl="7" w:tplc="D1A2C58E" w:tentative="1">
      <w:start w:val="1"/>
      <w:numFmt w:val="bullet"/>
      <w:lvlText w:val=""/>
      <w:lvlJc w:val="left"/>
      <w:pPr>
        <w:tabs>
          <w:tab w:val="num" w:pos="5760"/>
        </w:tabs>
        <w:ind w:left="5760" w:hanging="360"/>
      </w:pPr>
      <w:rPr>
        <w:rFonts w:ascii="Symbol" w:hAnsi="Symbol" w:hint="default"/>
      </w:rPr>
    </w:lvl>
    <w:lvl w:ilvl="8" w:tplc="6BA406C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E17276A"/>
    <w:multiLevelType w:val="hybridMultilevel"/>
    <w:tmpl w:val="86DE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3955316">
    <w:abstractNumId w:val="19"/>
  </w:num>
  <w:num w:numId="2" w16cid:durableId="1349257284">
    <w:abstractNumId w:val="14"/>
  </w:num>
  <w:num w:numId="3" w16cid:durableId="1443456286">
    <w:abstractNumId w:val="0"/>
  </w:num>
  <w:num w:numId="4" w16cid:durableId="890460132">
    <w:abstractNumId w:val="22"/>
  </w:num>
  <w:num w:numId="5" w16cid:durableId="583606529">
    <w:abstractNumId w:val="23"/>
  </w:num>
  <w:num w:numId="6" w16cid:durableId="450562996">
    <w:abstractNumId w:val="8"/>
  </w:num>
  <w:num w:numId="7" w16cid:durableId="772214637">
    <w:abstractNumId w:val="4"/>
  </w:num>
  <w:num w:numId="8" w16cid:durableId="1500537096">
    <w:abstractNumId w:val="28"/>
  </w:num>
  <w:num w:numId="9" w16cid:durableId="173231599">
    <w:abstractNumId w:val="10"/>
  </w:num>
  <w:num w:numId="10" w16cid:durableId="755903588">
    <w:abstractNumId w:val="27"/>
  </w:num>
  <w:num w:numId="11" w16cid:durableId="1304853264">
    <w:abstractNumId w:val="1"/>
  </w:num>
  <w:num w:numId="12" w16cid:durableId="478347608">
    <w:abstractNumId w:val="2"/>
  </w:num>
  <w:num w:numId="13" w16cid:durableId="1831945402">
    <w:abstractNumId w:val="12"/>
  </w:num>
  <w:num w:numId="14" w16cid:durableId="1090543183">
    <w:abstractNumId w:val="18"/>
  </w:num>
  <w:num w:numId="15" w16cid:durableId="1651901064">
    <w:abstractNumId w:val="15"/>
  </w:num>
  <w:num w:numId="16" w16cid:durableId="1619986160">
    <w:abstractNumId w:val="21"/>
  </w:num>
  <w:num w:numId="17" w16cid:durableId="729310949">
    <w:abstractNumId w:val="7"/>
  </w:num>
  <w:num w:numId="18" w16cid:durableId="1267882122">
    <w:abstractNumId w:val="26"/>
  </w:num>
  <w:num w:numId="19" w16cid:durableId="478494706">
    <w:abstractNumId w:val="3"/>
  </w:num>
  <w:num w:numId="20" w16cid:durableId="1833713328">
    <w:abstractNumId w:val="16"/>
  </w:num>
  <w:num w:numId="21" w16cid:durableId="1568765797">
    <w:abstractNumId w:val="25"/>
  </w:num>
  <w:num w:numId="22" w16cid:durableId="1700739850">
    <w:abstractNumId w:val="6"/>
  </w:num>
  <w:num w:numId="23" w16cid:durableId="409037868">
    <w:abstractNumId w:val="5"/>
  </w:num>
  <w:num w:numId="24" w16cid:durableId="1053116408">
    <w:abstractNumId w:val="9"/>
  </w:num>
  <w:num w:numId="25" w16cid:durableId="1749158742">
    <w:abstractNumId w:val="13"/>
  </w:num>
  <w:num w:numId="26" w16cid:durableId="1825004578">
    <w:abstractNumId w:val="24"/>
  </w:num>
  <w:num w:numId="27" w16cid:durableId="503206711">
    <w:abstractNumId w:val="20"/>
  </w:num>
  <w:num w:numId="28" w16cid:durableId="1238436149">
    <w:abstractNumId w:val="11"/>
  </w:num>
  <w:num w:numId="29" w16cid:durableId="1746956996">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doNotDisplayPageBoundaries/>
  <w:printFractionalCharacterWidth/>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D15"/>
    <w:rsid w:val="00015E7B"/>
    <w:rsid w:val="00015EC9"/>
    <w:rsid w:val="00015F44"/>
    <w:rsid w:val="000163DE"/>
    <w:rsid w:val="0001651B"/>
    <w:rsid w:val="00016C9B"/>
    <w:rsid w:val="00016CD4"/>
    <w:rsid w:val="000176A9"/>
    <w:rsid w:val="00017C9E"/>
    <w:rsid w:val="00017F25"/>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658"/>
    <w:rsid w:val="00025E8F"/>
    <w:rsid w:val="00025ECA"/>
    <w:rsid w:val="00026115"/>
    <w:rsid w:val="00026933"/>
    <w:rsid w:val="00026CE3"/>
    <w:rsid w:val="00027AF5"/>
    <w:rsid w:val="00027C30"/>
    <w:rsid w:val="0003076C"/>
    <w:rsid w:val="00030A0A"/>
    <w:rsid w:val="00031D9E"/>
    <w:rsid w:val="0003207B"/>
    <w:rsid w:val="00032488"/>
    <w:rsid w:val="000324F2"/>
    <w:rsid w:val="000325B8"/>
    <w:rsid w:val="000325D1"/>
    <w:rsid w:val="000326B0"/>
    <w:rsid w:val="00032D57"/>
    <w:rsid w:val="000332AD"/>
    <w:rsid w:val="00033471"/>
    <w:rsid w:val="00033C37"/>
    <w:rsid w:val="00034128"/>
    <w:rsid w:val="0003452B"/>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02E6"/>
    <w:rsid w:val="00040C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5C70"/>
    <w:rsid w:val="0004613B"/>
    <w:rsid w:val="0004651D"/>
    <w:rsid w:val="00046B89"/>
    <w:rsid w:val="00046BE4"/>
    <w:rsid w:val="00046FF7"/>
    <w:rsid w:val="0004723D"/>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8D"/>
    <w:rsid w:val="000540B2"/>
    <w:rsid w:val="0005426A"/>
    <w:rsid w:val="000544A5"/>
    <w:rsid w:val="000545B9"/>
    <w:rsid w:val="00054A4D"/>
    <w:rsid w:val="00054A53"/>
    <w:rsid w:val="00054E37"/>
    <w:rsid w:val="00054FB2"/>
    <w:rsid w:val="00055F38"/>
    <w:rsid w:val="0005606A"/>
    <w:rsid w:val="0005631C"/>
    <w:rsid w:val="00056DAC"/>
    <w:rsid w:val="00057117"/>
    <w:rsid w:val="000604E2"/>
    <w:rsid w:val="0006107C"/>
    <w:rsid w:val="000610DE"/>
    <w:rsid w:val="000611C6"/>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7A1"/>
    <w:rsid w:val="00073857"/>
    <w:rsid w:val="00073990"/>
    <w:rsid w:val="00074647"/>
    <w:rsid w:val="00074BCB"/>
    <w:rsid w:val="0007562A"/>
    <w:rsid w:val="00075BD2"/>
    <w:rsid w:val="00075C1B"/>
    <w:rsid w:val="00075F34"/>
    <w:rsid w:val="00075FAA"/>
    <w:rsid w:val="0007679E"/>
    <w:rsid w:val="00077202"/>
    <w:rsid w:val="00077CE4"/>
    <w:rsid w:val="00077DF6"/>
    <w:rsid w:val="00077E5F"/>
    <w:rsid w:val="0008036A"/>
    <w:rsid w:val="00080D0F"/>
    <w:rsid w:val="00081236"/>
    <w:rsid w:val="00081825"/>
    <w:rsid w:val="000819BD"/>
    <w:rsid w:val="00081AE6"/>
    <w:rsid w:val="000823DB"/>
    <w:rsid w:val="00083134"/>
    <w:rsid w:val="000837E7"/>
    <w:rsid w:val="00083AC5"/>
    <w:rsid w:val="00083C75"/>
    <w:rsid w:val="00084B29"/>
    <w:rsid w:val="00084D5C"/>
    <w:rsid w:val="000854AE"/>
    <w:rsid w:val="000855EB"/>
    <w:rsid w:val="0008560B"/>
    <w:rsid w:val="00085B52"/>
    <w:rsid w:val="000860A2"/>
    <w:rsid w:val="00086652"/>
    <w:rsid w:val="000866F2"/>
    <w:rsid w:val="0008735D"/>
    <w:rsid w:val="00087722"/>
    <w:rsid w:val="0008794B"/>
    <w:rsid w:val="00087BEC"/>
    <w:rsid w:val="0009009F"/>
    <w:rsid w:val="0009022D"/>
    <w:rsid w:val="0009061A"/>
    <w:rsid w:val="000907A5"/>
    <w:rsid w:val="00091201"/>
    <w:rsid w:val="0009122A"/>
    <w:rsid w:val="00091557"/>
    <w:rsid w:val="0009195F"/>
    <w:rsid w:val="00091AF1"/>
    <w:rsid w:val="00091B15"/>
    <w:rsid w:val="000924C1"/>
    <w:rsid w:val="000924F0"/>
    <w:rsid w:val="00092677"/>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2B"/>
    <w:rsid w:val="00097844"/>
    <w:rsid w:val="000A0F38"/>
    <w:rsid w:val="000A125A"/>
    <w:rsid w:val="000A1B7B"/>
    <w:rsid w:val="000A25C5"/>
    <w:rsid w:val="000A2C7A"/>
    <w:rsid w:val="000A33B8"/>
    <w:rsid w:val="000A3C07"/>
    <w:rsid w:val="000A4242"/>
    <w:rsid w:val="000A4878"/>
    <w:rsid w:val="000A56F2"/>
    <w:rsid w:val="000A6B2A"/>
    <w:rsid w:val="000A6FF6"/>
    <w:rsid w:val="000A7981"/>
    <w:rsid w:val="000A7D96"/>
    <w:rsid w:val="000B00F4"/>
    <w:rsid w:val="000B0447"/>
    <w:rsid w:val="000B0553"/>
    <w:rsid w:val="000B1406"/>
    <w:rsid w:val="000B1759"/>
    <w:rsid w:val="000B19EA"/>
    <w:rsid w:val="000B19F2"/>
    <w:rsid w:val="000B20BE"/>
    <w:rsid w:val="000B2719"/>
    <w:rsid w:val="000B2FA9"/>
    <w:rsid w:val="000B3A8F"/>
    <w:rsid w:val="000B3ED9"/>
    <w:rsid w:val="000B3FB6"/>
    <w:rsid w:val="000B4107"/>
    <w:rsid w:val="000B46BC"/>
    <w:rsid w:val="000B47F9"/>
    <w:rsid w:val="000B4AB9"/>
    <w:rsid w:val="000B4E2F"/>
    <w:rsid w:val="000B4EDD"/>
    <w:rsid w:val="000B58C3"/>
    <w:rsid w:val="000B58FA"/>
    <w:rsid w:val="000B61E9"/>
    <w:rsid w:val="000B63D5"/>
    <w:rsid w:val="000B6412"/>
    <w:rsid w:val="000B76E8"/>
    <w:rsid w:val="000B79A3"/>
    <w:rsid w:val="000B7D22"/>
    <w:rsid w:val="000C165A"/>
    <w:rsid w:val="000C1B24"/>
    <w:rsid w:val="000C226A"/>
    <w:rsid w:val="000C25C5"/>
    <w:rsid w:val="000C26B2"/>
    <w:rsid w:val="000C26C5"/>
    <w:rsid w:val="000C2E19"/>
    <w:rsid w:val="000C3DA6"/>
    <w:rsid w:val="000C5293"/>
    <w:rsid w:val="000C56A5"/>
    <w:rsid w:val="000C5A12"/>
    <w:rsid w:val="000C764F"/>
    <w:rsid w:val="000C77C3"/>
    <w:rsid w:val="000D08DA"/>
    <w:rsid w:val="000D0D07"/>
    <w:rsid w:val="000D1D7F"/>
    <w:rsid w:val="000D207D"/>
    <w:rsid w:val="000D2E7B"/>
    <w:rsid w:val="000D3D64"/>
    <w:rsid w:val="000D43B8"/>
    <w:rsid w:val="000D4480"/>
    <w:rsid w:val="000D456F"/>
    <w:rsid w:val="000D4797"/>
    <w:rsid w:val="000D50AB"/>
    <w:rsid w:val="000D57CE"/>
    <w:rsid w:val="000D5852"/>
    <w:rsid w:val="000D59C2"/>
    <w:rsid w:val="000D65D5"/>
    <w:rsid w:val="000D6623"/>
    <w:rsid w:val="000D6B31"/>
    <w:rsid w:val="000D75DB"/>
    <w:rsid w:val="000D7601"/>
    <w:rsid w:val="000D7B67"/>
    <w:rsid w:val="000E00F9"/>
    <w:rsid w:val="000E0527"/>
    <w:rsid w:val="000E10EC"/>
    <w:rsid w:val="000E116F"/>
    <w:rsid w:val="000E1E92"/>
    <w:rsid w:val="000E2873"/>
    <w:rsid w:val="000E29D6"/>
    <w:rsid w:val="000E2CC1"/>
    <w:rsid w:val="000E2EDC"/>
    <w:rsid w:val="000E2FD6"/>
    <w:rsid w:val="000E30F3"/>
    <w:rsid w:val="000E4416"/>
    <w:rsid w:val="000E45F2"/>
    <w:rsid w:val="000E4A68"/>
    <w:rsid w:val="000E51FD"/>
    <w:rsid w:val="000E5985"/>
    <w:rsid w:val="000E616C"/>
    <w:rsid w:val="000E69D4"/>
    <w:rsid w:val="000E6B47"/>
    <w:rsid w:val="000E6F8E"/>
    <w:rsid w:val="000E75BC"/>
    <w:rsid w:val="000E7C9E"/>
    <w:rsid w:val="000E7D06"/>
    <w:rsid w:val="000F06D6"/>
    <w:rsid w:val="000F0EB1"/>
    <w:rsid w:val="000F1106"/>
    <w:rsid w:val="000F11FF"/>
    <w:rsid w:val="000F1641"/>
    <w:rsid w:val="000F16A1"/>
    <w:rsid w:val="000F1799"/>
    <w:rsid w:val="000F1CE0"/>
    <w:rsid w:val="000F2180"/>
    <w:rsid w:val="000F221F"/>
    <w:rsid w:val="000F23AD"/>
    <w:rsid w:val="000F27B6"/>
    <w:rsid w:val="000F2A77"/>
    <w:rsid w:val="000F3561"/>
    <w:rsid w:val="000F3B43"/>
    <w:rsid w:val="000F3BE9"/>
    <w:rsid w:val="000F3DFF"/>
    <w:rsid w:val="000F3F6C"/>
    <w:rsid w:val="000F434F"/>
    <w:rsid w:val="000F5E10"/>
    <w:rsid w:val="000F6127"/>
    <w:rsid w:val="000F6D76"/>
    <w:rsid w:val="000F6DF3"/>
    <w:rsid w:val="000F79EC"/>
    <w:rsid w:val="0010013B"/>
    <w:rsid w:val="00100246"/>
    <w:rsid w:val="001005FF"/>
    <w:rsid w:val="0010081B"/>
    <w:rsid w:val="00100A54"/>
    <w:rsid w:val="00100B21"/>
    <w:rsid w:val="00101173"/>
    <w:rsid w:val="001013E0"/>
    <w:rsid w:val="001014C3"/>
    <w:rsid w:val="00101740"/>
    <w:rsid w:val="001018BC"/>
    <w:rsid w:val="001019D8"/>
    <w:rsid w:val="001020F4"/>
    <w:rsid w:val="001031B1"/>
    <w:rsid w:val="001038F7"/>
    <w:rsid w:val="001039E9"/>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9B4"/>
    <w:rsid w:val="00113A8F"/>
    <w:rsid w:val="00113CF4"/>
    <w:rsid w:val="00114365"/>
    <w:rsid w:val="00114701"/>
    <w:rsid w:val="00114E3A"/>
    <w:rsid w:val="001152A9"/>
    <w:rsid w:val="0011537C"/>
    <w:rsid w:val="001153EA"/>
    <w:rsid w:val="00115643"/>
    <w:rsid w:val="001166FB"/>
    <w:rsid w:val="00116765"/>
    <w:rsid w:val="00116E19"/>
    <w:rsid w:val="001171DE"/>
    <w:rsid w:val="001175CE"/>
    <w:rsid w:val="00117DCB"/>
    <w:rsid w:val="001200C7"/>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4B1F"/>
    <w:rsid w:val="00135252"/>
    <w:rsid w:val="00135EB5"/>
    <w:rsid w:val="001362C2"/>
    <w:rsid w:val="00136494"/>
    <w:rsid w:val="00136EBE"/>
    <w:rsid w:val="001379D6"/>
    <w:rsid w:val="00137AB5"/>
    <w:rsid w:val="00137CFD"/>
    <w:rsid w:val="00137F0B"/>
    <w:rsid w:val="00140C77"/>
    <w:rsid w:val="001412D7"/>
    <w:rsid w:val="00141B3C"/>
    <w:rsid w:val="00142B3C"/>
    <w:rsid w:val="00142BDF"/>
    <w:rsid w:val="00143A7A"/>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399F"/>
    <w:rsid w:val="001551B5"/>
    <w:rsid w:val="001553C3"/>
    <w:rsid w:val="00155750"/>
    <w:rsid w:val="001575E6"/>
    <w:rsid w:val="0015792C"/>
    <w:rsid w:val="001579AA"/>
    <w:rsid w:val="00160051"/>
    <w:rsid w:val="001605AB"/>
    <w:rsid w:val="001605C0"/>
    <w:rsid w:val="00160667"/>
    <w:rsid w:val="001609A1"/>
    <w:rsid w:val="00160FD9"/>
    <w:rsid w:val="00161C7E"/>
    <w:rsid w:val="001624E5"/>
    <w:rsid w:val="00162FBF"/>
    <w:rsid w:val="0016313E"/>
    <w:rsid w:val="00163333"/>
    <w:rsid w:val="00164603"/>
    <w:rsid w:val="00164A8E"/>
    <w:rsid w:val="00164CB5"/>
    <w:rsid w:val="00164CC8"/>
    <w:rsid w:val="00164ECA"/>
    <w:rsid w:val="0016577E"/>
    <w:rsid w:val="001659C1"/>
    <w:rsid w:val="00165DF2"/>
    <w:rsid w:val="0016664E"/>
    <w:rsid w:val="00167064"/>
    <w:rsid w:val="001673C8"/>
    <w:rsid w:val="0016743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834"/>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1D"/>
    <w:rsid w:val="001862F1"/>
    <w:rsid w:val="001865F2"/>
    <w:rsid w:val="00186952"/>
    <w:rsid w:val="00187DA5"/>
    <w:rsid w:val="00187E9B"/>
    <w:rsid w:val="001901FB"/>
    <w:rsid w:val="00190304"/>
    <w:rsid w:val="001907FF"/>
    <w:rsid w:val="00190AC1"/>
    <w:rsid w:val="00190BCE"/>
    <w:rsid w:val="00191085"/>
    <w:rsid w:val="00191164"/>
    <w:rsid w:val="00191210"/>
    <w:rsid w:val="00191297"/>
    <w:rsid w:val="0019227F"/>
    <w:rsid w:val="00192639"/>
    <w:rsid w:val="00192C81"/>
    <w:rsid w:val="001933E3"/>
    <w:rsid w:val="0019341A"/>
    <w:rsid w:val="00193AC3"/>
    <w:rsid w:val="00193E1A"/>
    <w:rsid w:val="0019417B"/>
    <w:rsid w:val="001946FB"/>
    <w:rsid w:val="00195363"/>
    <w:rsid w:val="001956AB"/>
    <w:rsid w:val="00195D0C"/>
    <w:rsid w:val="00195F10"/>
    <w:rsid w:val="0019633C"/>
    <w:rsid w:val="00196465"/>
    <w:rsid w:val="00196AC3"/>
    <w:rsid w:val="00196C4D"/>
    <w:rsid w:val="00196E58"/>
    <w:rsid w:val="00197008"/>
    <w:rsid w:val="00197C36"/>
    <w:rsid w:val="00197C99"/>
    <w:rsid w:val="00197DF9"/>
    <w:rsid w:val="00197FEE"/>
    <w:rsid w:val="001A1555"/>
    <w:rsid w:val="001A169F"/>
    <w:rsid w:val="001A1987"/>
    <w:rsid w:val="001A1FD3"/>
    <w:rsid w:val="001A209C"/>
    <w:rsid w:val="001A2564"/>
    <w:rsid w:val="001A25A8"/>
    <w:rsid w:val="001A28A2"/>
    <w:rsid w:val="001A29B7"/>
    <w:rsid w:val="001A2B6D"/>
    <w:rsid w:val="001A31DB"/>
    <w:rsid w:val="001A4140"/>
    <w:rsid w:val="001A4331"/>
    <w:rsid w:val="001A43C8"/>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2A8D"/>
    <w:rsid w:val="001B3A65"/>
    <w:rsid w:val="001B3F30"/>
    <w:rsid w:val="001B488A"/>
    <w:rsid w:val="001B4D88"/>
    <w:rsid w:val="001B4E24"/>
    <w:rsid w:val="001B5178"/>
    <w:rsid w:val="001B5796"/>
    <w:rsid w:val="001B5A11"/>
    <w:rsid w:val="001B5A5D"/>
    <w:rsid w:val="001B64EA"/>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5C2B"/>
    <w:rsid w:val="001C62AC"/>
    <w:rsid w:val="001C6546"/>
    <w:rsid w:val="001D0751"/>
    <w:rsid w:val="001D0D4B"/>
    <w:rsid w:val="001D1A3B"/>
    <w:rsid w:val="001D2192"/>
    <w:rsid w:val="001D2643"/>
    <w:rsid w:val="001D3028"/>
    <w:rsid w:val="001D36AE"/>
    <w:rsid w:val="001D51BA"/>
    <w:rsid w:val="001D5266"/>
    <w:rsid w:val="001D53E7"/>
    <w:rsid w:val="001D553F"/>
    <w:rsid w:val="001D558C"/>
    <w:rsid w:val="001D56C7"/>
    <w:rsid w:val="001D5870"/>
    <w:rsid w:val="001D5961"/>
    <w:rsid w:val="001D5E78"/>
    <w:rsid w:val="001D62B2"/>
    <w:rsid w:val="001D6342"/>
    <w:rsid w:val="001D6AEC"/>
    <w:rsid w:val="001D6D53"/>
    <w:rsid w:val="001D7D53"/>
    <w:rsid w:val="001E1678"/>
    <w:rsid w:val="001E1686"/>
    <w:rsid w:val="001E232A"/>
    <w:rsid w:val="001E2435"/>
    <w:rsid w:val="001E2961"/>
    <w:rsid w:val="001E3D18"/>
    <w:rsid w:val="001E4481"/>
    <w:rsid w:val="001E4A88"/>
    <w:rsid w:val="001E4AAB"/>
    <w:rsid w:val="001E55A3"/>
    <w:rsid w:val="001E58E2"/>
    <w:rsid w:val="001E5B3B"/>
    <w:rsid w:val="001E60E9"/>
    <w:rsid w:val="001E641E"/>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16"/>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5D9"/>
    <w:rsid w:val="002068A5"/>
    <w:rsid w:val="002068BD"/>
    <w:rsid w:val="002069B2"/>
    <w:rsid w:val="00206DB1"/>
    <w:rsid w:val="002074F2"/>
    <w:rsid w:val="00207CFC"/>
    <w:rsid w:val="00207FA3"/>
    <w:rsid w:val="002112B7"/>
    <w:rsid w:val="0021137D"/>
    <w:rsid w:val="00211A40"/>
    <w:rsid w:val="00212994"/>
    <w:rsid w:val="00212DEB"/>
    <w:rsid w:val="002147A6"/>
    <w:rsid w:val="00214C89"/>
    <w:rsid w:val="00214DA8"/>
    <w:rsid w:val="00214E92"/>
    <w:rsid w:val="0021505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25A"/>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FEA"/>
    <w:rsid w:val="0022730D"/>
    <w:rsid w:val="002274C9"/>
    <w:rsid w:val="00227DC5"/>
    <w:rsid w:val="00230612"/>
    <w:rsid w:val="00230765"/>
    <w:rsid w:val="00230A02"/>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70D"/>
    <w:rsid w:val="00246B50"/>
    <w:rsid w:val="002500C8"/>
    <w:rsid w:val="002504E0"/>
    <w:rsid w:val="00250DD7"/>
    <w:rsid w:val="00251618"/>
    <w:rsid w:val="002522B2"/>
    <w:rsid w:val="00253152"/>
    <w:rsid w:val="00254154"/>
    <w:rsid w:val="002547D8"/>
    <w:rsid w:val="00255C66"/>
    <w:rsid w:val="00255F48"/>
    <w:rsid w:val="0025684E"/>
    <w:rsid w:val="00257472"/>
    <w:rsid w:val="00257543"/>
    <w:rsid w:val="00257AB0"/>
    <w:rsid w:val="00257BF4"/>
    <w:rsid w:val="002602E7"/>
    <w:rsid w:val="00260480"/>
    <w:rsid w:val="00260EFE"/>
    <w:rsid w:val="002617E7"/>
    <w:rsid w:val="00261B4D"/>
    <w:rsid w:val="00261B9E"/>
    <w:rsid w:val="00262FE2"/>
    <w:rsid w:val="00262FE4"/>
    <w:rsid w:val="00263528"/>
    <w:rsid w:val="002639EF"/>
    <w:rsid w:val="00264228"/>
    <w:rsid w:val="00264334"/>
    <w:rsid w:val="0026473E"/>
    <w:rsid w:val="00264E55"/>
    <w:rsid w:val="002653FC"/>
    <w:rsid w:val="0026558C"/>
    <w:rsid w:val="002656C7"/>
    <w:rsid w:val="00265DE5"/>
    <w:rsid w:val="00266214"/>
    <w:rsid w:val="00266594"/>
    <w:rsid w:val="00266682"/>
    <w:rsid w:val="002669B0"/>
    <w:rsid w:val="00266CC8"/>
    <w:rsid w:val="00267373"/>
    <w:rsid w:val="00267C83"/>
    <w:rsid w:val="00270497"/>
    <w:rsid w:val="00270C42"/>
    <w:rsid w:val="0027144F"/>
    <w:rsid w:val="00271813"/>
    <w:rsid w:val="00271F3A"/>
    <w:rsid w:val="00272000"/>
    <w:rsid w:val="00272B88"/>
    <w:rsid w:val="00273278"/>
    <w:rsid w:val="002737F4"/>
    <w:rsid w:val="00273DF8"/>
    <w:rsid w:val="00273FAD"/>
    <w:rsid w:val="0027402B"/>
    <w:rsid w:val="002748F3"/>
    <w:rsid w:val="00274BEF"/>
    <w:rsid w:val="00274C6A"/>
    <w:rsid w:val="00276431"/>
    <w:rsid w:val="002765CA"/>
    <w:rsid w:val="00276D6A"/>
    <w:rsid w:val="00276E98"/>
    <w:rsid w:val="002773D5"/>
    <w:rsid w:val="00277C3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7B5"/>
    <w:rsid w:val="0029098E"/>
    <w:rsid w:val="00290DE2"/>
    <w:rsid w:val="00290F40"/>
    <w:rsid w:val="002912F6"/>
    <w:rsid w:val="00291DB3"/>
    <w:rsid w:val="00291F4A"/>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8F5"/>
    <w:rsid w:val="002B498D"/>
    <w:rsid w:val="002B4D96"/>
    <w:rsid w:val="002B55F9"/>
    <w:rsid w:val="002B5B98"/>
    <w:rsid w:val="002B7596"/>
    <w:rsid w:val="002B7C63"/>
    <w:rsid w:val="002C0247"/>
    <w:rsid w:val="002C0A2A"/>
    <w:rsid w:val="002C0FE9"/>
    <w:rsid w:val="002C1B58"/>
    <w:rsid w:val="002C2942"/>
    <w:rsid w:val="002C31CD"/>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ED"/>
    <w:rsid w:val="002E17F2"/>
    <w:rsid w:val="002E1899"/>
    <w:rsid w:val="002E1E37"/>
    <w:rsid w:val="002E20BB"/>
    <w:rsid w:val="002E26FB"/>
    <w:rsid w:val="002E2D10"/>
    <w:rsid w:val="002E3C3B"/>
    <w:rsid w:val="002E4C3F"/>
    <w:rsid w:val="002E5D80"/>
    <w:rsid w:val="002E5F18"/>
    <w:rsid w:val="002E657B"/>
    <w:rsid w:val="002E691F"/>
    <w:rsid w:val="002E7356"/>
    <w:rsid w:val="002E7C9C"/>
    <w:rsid w:val="002E7CAE"/>
    <w:rsid w:val="002E7D6D"/>
    <w:rsid w:val="002F05AF"/>
    <w:rsid w:val="002F0C4E"/>
    <w:rsid w:val="002F10B6"/>
    <w:rsid w:val="002F13E4"/>
    <w:rsid w:val="002F2771"/>
    <w:rsid w:val="002F2795"/>
    <w:rsid w:val="002F2949"/>
    <w:rsid w:val="002F30D9"/>
    <w:rsid w:val="002F37A9"/>
    <w:rsid w:val="002F3810"/>
    <w:rsid w:val="002F431D"/>
    <w:rsid w:val="002F438C"/>
    <w:rsid w:val="002F4C49"/>
    <w:rsid w:val="002F4D25"/>
    <w:rsid w:val="002F517A"/>
    <w:rsid w:val="002F51FE"/>
    <w:rsid w:val="002F5892"/>
    <w:rsid w:val="002F6627"/>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080"/>
    <w:rsid w:val="00305157"/>
    <w:rsid w:val="00307BA1"/>
    <w:rsid w:val="00307C58"/>
    <w:rsid w:val="00310394"/>
    <w:rsid w:val="0031045A"/>
    <w:rsid w:val="00310481"/>
    <w:rsid w:val="00311702"/>
    <w:rsid w:val="003118DA"/>
    <w:rsid w:val="00311A3B"/>
    <w:rsid w:val="00311AEC"/>
    <w:rsid w:val="00311B97"/>
    <w:rsid w:val="00311CBA"/>
    <w:rsid w:val="00311E82"/>
    <w:rsid w:val="00312915"/>
    <w:rsid w:val="00312976"/>
    <w:rsid w:val="00312987"/>
    <w:rsid w:val="00312C8C"/>
    <w:rsid w:val="00312EAD"/>
    <w:rsid w:val="00313A64"/>
    <w:rsid w:val="00313CAE"/>
    <w:rsid w:val="00313FD6"/>
    <w:rsid w:val="003143BD"/>
    <w:rsid w:val="00314AC6"/>
    <w:rsid w:val="00315363"/>
    <w:rsid w:val="003155C8"/>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308"/>
    <w:rsid w:val="00322AC3"/>
    <w:rsid w:val="00322C9F"/>
    <w:rsid w:val="0032332D"/>
    <w:rsid w:val="003237C4"/>
    <w:rsid w:val="0032395F"/>
    <w:rsid w:val="00323C66"/>
    <w:rsid w:val="0032461D"/>
    <w:rsid w:val="00324A2F"/>
    <w:rsid w:val="00324D23"/>
    <w:rsid w:val="00325617"/>
    <w:rsid w:val="0032581E"/>
    <w:rsid w:val="00325BDF"/>
    <w:rsid w:val="0032609E"/>
    <w:rsid w:val="0032638A"/>
    <w:rsid w:val="00326421"/>
    <w:rsid w:val="0032676A"/>
    <w:rsid w:val="0032684D"/>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928"/>
    <w:rsid w:val="00334E35"/>
    <w:rsid w:val="00335520"/>
    <w:rsid w:val="003356BE"/>
    <w:rsid w:val="003357E1"/>
    <w:rsid w:val="00335858"/>
    <w:rsid w:val="00336501"/>
    <w:rsid w:val="00336BDA"/>
    <w:rsid w:val="0033774F"/>
    <w:rsid w:val="00337848"/>
    <w:rsid w:val="00340864"/>
    <w:rsid w:val="0034125B"/>
    <w:rsid w:val="003413BA"/>
    <w:rsid w:val="00341785"/>
    <w:rsid w:val="00341CC4"/>
    <w:rsid w:val="00342BD7"/>
    <w:rsid w:val="00342CA7"/>
    <w:rsid w:val="003435D7"/>
    <w:rsid w:val="0034398E"/>
    <w:rsid w:val="00344364"/>
    <w:rsid w:val="003445B5"/>
    <w:rsid w:val="003445F5"/>
    <w:rsid w:val="00344845"/>
    <w:rsid w:val="003450EF"/>
    <w:rsid w:val="00345216"/>
    <w:rsid w:val="003456F0"/>
    <w:rsid w:val="0034570B"/>
    <w:rsid w:val="00345B96"/>
    <w:rsid w:val="003466C9"/>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1FE6"/>
    <w:rsid w:val="00362B26"/>
    <w:rsid w:val="00362E7D"/>
    <w:rsid w:val="0036343C"/>
    <w:rsid w:val="00363691"/>
    <w:rsid w:val="00363ED2"/>
    <w:rsid w:val="00364353"/>
    <w:rsid w:val="003649F0"/>
    <w:rsid w:val="00364C8A"/>
    <w:rsid w:val="00365C29"/>
    <w:rsid w:val="00365D57"/>
    <w:rsid w:val="003664C0"/>
    <w:rsid w:val="00366ADC"/>
    <w:rsid w:val="00366B82"/>
    <w:rsid w:val="0036705B"/>
    <w:rsid w:val="00367EC2"/>
    <w:rsid w:val="00370E47"/>
    <w:rsid w:val="00370F2D"/>
    <w:rsid w:val="0037102B"/>
    <w:rsid w:val="003712F4"/>
    <w:rsid w:val="00371B12"/>
    <w:rsid w:val="00372205"/>
    <w:rsid w:val="00372564"/>
    <w:rsid w:val="00373198"/>
    <w:rsid w:val="0037334D"/>
    <w:rsid w:val="00373842"/>
    <w:rsid w:val="003742AC"/>
    <w:rsid w:val="00374859"/>
    <w:rsid w:val="00374AE5"/>
    <w:rsid w:val="00374F74"/>
    <w:rsid w:val="0037521D"/>
    <w:rsid w:val="00376948"/>
    <w:rsid w:val="00377A9F"/>
    <w:rsid w:val="00377CE1"/>
    <w:rsid w:val="003800D1"/>
    <w:rsid w:val="0038054C"/>
    <w:rsid w:val="003808B6"/>
    <w:rsid w:val="003809D0"/>
    <w:rsid w:val="00380E77"/>
    <w:rsid w:val="00381870"/>
    <w:rsid w:val="00381A8E"/>
    <w:rsid w:val="00382302"/>
    <w:rsid w:val="0038243D"/>
    <w:rsid w:val="003825A5"/>
    <w:rsid w:val="00382968"/>
    <w:rsid w:val="0038301F"/>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9FF"/>
    <w:rsid w:val="00394422"/>
    <w:rsid w:val="00394956"/>
    <w:rsid w:val="00394B0B"/>
    <w:rsid w:val="00394DFD"/>
    <w:rsid w:val="00394F00"/>
    <w:rsid w:val="003951D0"/>
    <w:rsid w:val="00395642"/>
    <w:rsid w:val="00396676"/>
    <w:rsid w:val="0039689B"/>
    <w:rsid w:val="00396D2C"/>
    <w:rsid w:val="00397969"/>
    <w:rsid w:val="003979B0"/>
    <w:rsid w:val="00397E51"/>
    <w:rsid w:val="003A01E2"/>
    <w:rsid w:val="003A01FB"/>
    <w:rsid w:val="003A0635"/>
    <w:rsid w:val="003A07A6"/>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D97"/>
    <w:rsid w:val="003B1F6D"/>
    <w:rsid w:val="003B32DF"/>
    <w:rsid w:val="003B369F"/>
    <w:rsid w:val="003B36A3"/>
    <w:rsid w:val="003B38FB"/>
    <w:rsid w:val="003B39B7"/>
    <w:rsid w:val="003B3F40"/>
    <w:rsid w:val="003B4F5A"/>
    <w:rsid w:val="003B64BB"/>
    <w:rsid w:val="003B690A"/>
    <w:rsid w:val="003B6C85"/>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4D8"/>
    <w:rsid w:val="003C3AA9"/>
    <w:rsid w:val="003C3BF6"/>
    <w:rsid w:val="003C4170"/>
    <w:rsid w:val="003C4646"/>
    <w:rsid w:val="003C49B8"/>
    <w:rsid w:val="003C50E6"/>
    <w:rsid w:val="003C5BFB"/>
    <w:rsid w:val="003C68D2"/>
    <w:rsid w:val="003C6DC2"/>
    <w:rsid w:val="003C72B7"/>
    <w:rsid w:val="003C730D"/>
    <w:rsid w:val="003C7806"/>
    <w:rsid w:val="003C797C"/>
    <w:rsid w:val="003C7C04"/>
    <w:rsid w:val="003D0C6C"/>
    <w:rsid w:val="003D0CC2"/>
    <w:rsid w:val="003D109F"/>
    <w:rsid w:val="003D161E"/>
    <w:rsid w:val="003D2478"/>
    <w:rsid w:val="003D252F"/>
    <w:rsid w:val="003D2E10"/>
    <w:rsid w:val="003D316D"/>
    <w:rsid w:val="003D3BBB"/>
    <w:rsid w:val="003D3C45"/>
    <w:rsid w:val="003D3C69"/>
    <w:rsid w:val="003D3D74"/>
    <w:rsid w:val="003D3D8D"/>
    <w:rsid w:val="003D4054"/>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075"/>
    <w:rsid w:val="003E11A1"/>
    <w:rsid w:val="003E15FA"/>
    <w:rsid w:val="003E2746"/>
    <w:rsid w:val="003E2B58"/>
    <w:rsid w:val="003E32EE"/>
    <w:rsid w:val="003E3674"/>
    <w:rsid w:val="003E39B3"/>
    <w:rsid w:val="003E3C6D"/>
    <w:rsid w:val="003E3DB6"/>
    <w:rsid w:val="003E493C"/>
    <w:rsid w:val="003E49B3"/>
    <w:rsid w:val="003E5114"/>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3D6"/>
    <w:rsid w:val="003F4AE9"/>
    <w:rsid w:val="003F53CB"/>
    <w:rsid w:val="003F5AD4"/>
    <w:rsid w:val="003F5BF8"/>
    <w:rsid w:val="003F6552"/>
    <w:rsid w:val="003F69DA"/>
    <w:rsid w:val="003F6BBE"/>
    <w:rsid w:val="003F6D24"/>
    <w:rsid w:val="003F75E4"/>
    <w:rsid w:val="003F7876"/>
    <w:rsid w:val="003F79A6"/>
    <w:rsid w:val="003F79DB"/>
    <w:rsid w:val="003F7F48"/>
    <w:rsid w:val="004000E8"/>
    <w:rsid w:val="004002C4"/>
    <w:rsid w:val="00401520"/>
    <w:rsid w:val="00401534"/>
    <w:rsid w:val="00401661"/>
    <w:rsid w:val="00401DFB"/>
    <w:rsid w:val="00402815"/>
    <w:rsid w:val="00402CF9"/>
    <w:rsid w:val="00402E2B"/>
    <w:rsid w:val="00403043"/>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8A3"/>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5550"/>
    <w:rsid w:val="004158E7"/>
    <w:rsid w:val="00415A57"/>
    <w:rsid w:val="00416399"/>
    <w:rsid w:val="00416CF7"/>
    <w:rsid w:val="00416FDA"/>
    <w:rsid w:val="0041707B"/>
    <w:rsid w:val="004170DB"/>
    <w:rsid w:val="004172D4"/>
    <w:rsid w:val="00420046"/>
    <w:rsid w:val="004200D3"/>
    <w:rsid w:val="0042036A"/>
    <w:rsid w:val="00420C52"/>
    <w:rsid w:val="00421105"/>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27DD7"/>
    <w:rsid w:val="004313EE"/>
    <w:rsid w:val="004314A6"/>
    <w:rsid w:val="004315EA"/>
    <w:rsid w:val="00431824"/>
    <w:rsid w:val="00431FFA"/>
    <w:rsid w:val="004325E2"/>
    <w:rsid w:val="004328B7"/>
    <w:rsid w:val="00432B59"/>
    <w:rsid w:val="00432FDA"/>
    <w:rsid w:val="00433261"/>
    <w:rsid w:val="0043353D"/>
    <w:rsid w:val="00433E4B"/>
    <w:rsid w:val="00433FAC"/>
    <w:rsid w:val="004357BA"/>
    <w:rsid w:val="00435A4A"/>
    <w:rsid w:val="00435C31"/>
    <w:rsid w:val="00436A0B"/>
    <w:rsid w:val="00437184"/>
    <w:rsid w:val="0043742E"/>
    <w:rsid w:val="00437447"/>
    <w:rsid w:val="00437BE8"/>
    <w:rsid w:val="00437F80"/>
    <w:rsid w:val="004401D7"/>
    <w:rsid w:val="00440402"/>
    <w:rsid w:val="00440903"/>
    <w:rsid w:val="00440BC5"/>
    <w:rsid w:val="00440DB3"/>
    <w:rsid w:val="004413EC"/>
    <w:rsid w:val="00441731"/>
    <w:rsid w:val="00441A92"/>
    <w:rsid w:val="00441F82"/>
    <w:rsid w:val="00442268"/>
    <w:rsid w:val="00442679"/>
    <w:rsid w:val="00443162"/>
    <w:rsid w:val="004431DC"/>
    <w:rsid w:val="00443256"/>
    <w:rsid w:val="004435BB"/>
    <w:rsid w:val="0044395E"/>
    <w:rsid w:val="0044402C"/>
    <w:rsid w:val="00444414"/>
    <w:rsid w:val="00444ECD"/>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CFF"/>
    <w:rsid w:val="00462081"/>
    <w:rsid w:val="0046246D"/>
    <w:rsid w:val="004624F4"/>
    <w:rsid w:val="00462B9A"/>
    <w:rsid w:val="00463978"/>
    <w:rsid w:val="004639F6"/>
    <w:rsid w:val="00463A68"/>
    <w:rsid w:val="00463F1C"/>
    <w:rsid w:val="00464689"/>
    <w:rsid w:val="004649D2"/>
    <w:rsid w:val="00464F89"/>
    <w:rsid w:val="0046520E"/>
    <w:rsid w:val="00466175"/>
    <w:rsid w:val="00466512"/>
    <w:rsid w:val="00466848"/>
    <w:rsid w:val="004669E2"/>
    <w:rsid w:val="00466DA8"/>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B95"/>
    <w:rsid w:val="004754F4"/>
    <w:rsid w:val="0047556B"/>
    <w:rsid w:val="00475CDE"/>
    <w:rsid w:val="00476F1C"/>
    <w:rsid w:val="00476F37"/>
    <w:rsid w:val="00477041"/>
    <w:rsid w:val="00477543"/>
    <w:rsid w:val="00477768"/>
    <w:rsid w:val="004779AA"/>
    <w:rsid w:val="00477DAF"/>
    <w:rsid w:val="00477DDE"/>
    <w:rsid w:val="00477F63"/>
    <w:rsid w:val="004803C7"/>
    <w:rsid w:val="004803D4"/>
    <w:rsid w:val="00480673"/>
    <w:rsid w:val="00480736"/>
    <w:rsid w:val="00480E1E"/>
    <w:rsid w:val="00481729"/>
    <w:rsid w:val="0048190E"/>
    <w:rsid w:val="00482280"/>
    <w:rsid w:val="00482728"/>
    <w:rsid w:val="00482A25"/>
    <w:rsid w:val="004835A5"/>
    <w:rsid w:val="00484134"/>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30FE"/>
    <w:rsid w:val="004944EE"/>
    <w:rsid w:val="00494F8D"/>
    <w:rsid w:val="00495133"/>
    <w:rsid w:val="004955BC"/>
    <w:rsid w:val="00495672"/>
    <w:rsid w:val="004957E1"/>
    <w:rsid w:val="00495B57"/>
    <w:rsid w:val="00495BA4"/>
    <w:rsid w:val="00496241"/>
    <w:rsid w:val="004964F1"/>
    <w:rsid w:val="00496A38"/>
    <w:rsid w:val="00497052"/>
    <w:rsid w:val="00497342"/>
    <w:rsid w:val="0049799E"/>
    <w:rsid w:val="004A0110"/>
    <w:rsid w:val="004A078B"/>
    <w:rsid w:val="004A0FFD"/>
    <w:rsid w:val="004A159B"/>
    <w:rsid w:val="004A16BC"/>
    <w:rsid w:val="004A20F3"/>
    <w:rsid w:val="004A25B0"/>
    <w:rsid w:val="004A25DF"/>
    <w:rsid w:val="004A2B94"/>
    <w:rsid w:val="004A3920"/>
    <w:rsid w:val="004A4360"/>
    <w:rsid w:val="004A4A5B"/>
    <w:rsid w:val="004A4DD9"/>
    <w:rsid w:val="004A573A"/>
    <w:rsid w:val="004A583F"/>
    <w:rsid w:val="004A59EA"/>
    <w:rsid w:val="004A6714"/>
    <w:rsid w:val="004A6896"/>
    <w:rsid w:val="004A701D"/>
    <w:rsid w:val="004A766F"/>
    <w:rsid w:val="004B0166"/>
    <w:rsid w:val="004B0245"/>
    <w:rsid w:val="004B02BC"/>
    <w:rsid w:val="004B0704"/>
    <w:rsid w:val="004B1A34"/>
    <w:rsid w:val="004B205F"/>
    <w:rsid w:val="004B2C58"/>
    <w:rsid w:val="004B2D53"/>
    <w:rsid w:val="004B3055"/>
    <w:rsid w:val="004B3762"/>
    <w:rsid w:val="004B4039"/>
    <w:rsid w:val="004B46AC"/>
    <w:rsid w:val="004B476C"/>
    <w:rsid w:val="004B502B"/>
    <w:rsid w:val="004B5690"/>
    <w:rsid w:val="004B5B42"/>
    <w:rsid w:val="004B6334"/>
    <w:rsid w:val="004B6C75"/>
    <w:rsid w:val="004B6F6A"/>
    <w:rsid w:val="004B6F97"/>
    <w:rsid w:val="004B70B0"/>
    <w:rsid w:val="004B72B4"/>
    <w:rsid w:val="004B77AC"/>
    <w:rsid w:val="004B7965"/>
    <w:rsid w:val="004B7A83"/>
    <w:rsid w:val="004B7C0C"/>
    <w:rsid w:val="004B7DA9"/>
    <w:rsid w:val="004C023F"/>
    <w:rsid w:val="004C09B0"/>
    <w:rsid w:val="004C0D6D"/>
    <w:rsid w:val="004C0DE0"/>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783"/>
    <w:rsid w:val="004D2C18"/>
    <w:rsid w:val="004D36B1"/>
    <w:rsid w:val="004D42AF"/>
    <w:rsid w:val="004D4BEE"/>
    <w:rsid w:val="004D53B2"/>
    <w:rsid w:val="004D55E0"/>
    <w:rsid w:val="004D5813"/>
    <w:rsid w:val="004D5BA9"/>
    <w:rsid w:val="004D6023"/>
    <w:rsid w:val="004D6243"/>
    <w:rsid w:val="004D62A8"/>
    <w:rsid w:val="004D66FF"/>
    <w:rsid w:val="004D68E5"/>
    <w:rsid w:val="004D7EBD"/>
    <w:rsid w:val="004E0133"/>
    <w:rsid w:val="004E15F1"/>
    <w:rsid w:val="004E2523"/>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DC6"/>
    <w:rsid w:val="004F1238"/>
    <w:rsid w:val="004F1314"/>
    <w:rsid w:val="004F1677"/>
    <w:rsid w:val="004F1797"/>
    <w:rsid w:val="004F1918"/>
    <w:rsid w:val="004F1B11"/>
    <w:rsid w:val="004F2078"/>
    <w:rsid w:val="004F2373"/>
    <w:rsid w:val="004F2E4A"/>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6A03"/>
    <w:rsid w:val="00507208"/>
    <w:rsid w:val="00510157"/>
    <w:rsid w:val="005108B0"/>
    <w:rsid w:val="005108D8"/>
    <w:rsid w:val="00511199"/>
    <w:rsid w:val="005116EC"/>
    <w:rsid w:val="005116F9"/>
    <w:rsid w:val="00511746"/>
    <w:rsid w:val="00511810"/>
    <w:rsid w:val="00511E4E"/>
    <w:rsid w:val="005127B9"/>
    <w:rsid w:val="005127DB"/>
    <w:rsid w:val="00512D7D"/>
    <w:rsid w:val="005139C7"/>
    <w:rsid w:val="005147BA"/>
    <w:rsid w:val="005148EC"/>
    <w:rsid w:val="00514927"/>
    <w:rsid w:val="005153A7"/>
    <w:rsid w:val="0051578E"/>
    <w:rsid w:val="0051636A"/>
    <w:rsid w:val="00516408"/>
    <w:rsid w:val="005166C5"/>
    <w:rsid w:val="005168C1"/>
    <w:rsid w:val="00516907"/>
    <w:rsid w:val="00516952"/>
    <w:rsid w:val="00517E93"/>
    <w:rsid w:val="00520599"/>
    <w:rsid w:val="005207B7"/>
    <w:rsid w:val="00521466"/>
    <w:rsid w:val="005215C6"/>
    <w:rsid w:val="005216E2"/>
    <w:rsid w:val="005219CF"/>
    <w:rsid w:val="00521A1F"/>
    <w:rsid w:val="00521E25"/>
    <w:rsid w:val="0052237F"/>
    <w:rsid w:val="00522B40"/>
    <w:rsid w:val="00523836"/>
    <w:rsid w:val="00523A65"/>
    <w:rsid w:val="00523B19"/>
    <w:rsid w:val="00523D42"/>
    <w:rsid w:val="00524326"/>
    <w:rsid w:val="0052463F"/>
    <w:rsid w:val="0052476C"/>
    <w:rsid w:val="005247A2"/>
    <w:rsid w:val="005261A5"/>
    <w:rsid w:val="00526625"/>
    <w:rsid w:val="00526913"/>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7F0"/>
    <w:rsid w:val="00532A44"/>
    <w:rsid w:val="00532E65"/>
    <w:rsid w:val="00532F28"/>
    <w:rsid w:val="00533060"/>
    <w:rsid w:val="00533979"/>
    <w:rsid w:val="00533AFD"/>
    <w:rsid w:val="00533CB3"/>
    <w:rsid w:val="00533FBF"/>
    <w:rsid w:val="00533FC6"/>
    <w:rsid w:val="005341B5"/>
    <w:rsid w:val="00534B59"/>
    <w:rsid w:val="00535B43"/>
    <w:rsid w:val="00535F90"/>
    <w:rsid w:val="00536759"/>
    <w:rsid w:val="00536A23"/>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A7E"/>
    <w:rsid w:val="00551B42"/>
    <w:rsid w:val="00551D48"/>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B15"/>
    <w:rsid w:val="00555CD0"/>
    <w:rsid w:val="00555E64"/>
    <w:rsid w:val="00556C61"/>
    <w:rsid w:val="00556DB2"/>
    <w:rsid w:val="00557234"/>
    <w:rsid w:val="005572F2"/>
    <w:rsid w:val="005576AE"/>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B05"/>
    <w:rsid w:val="00563E55"/>
    <w:rsid w:val="00566866"/>
    <w:rsid w:val="00566E3F"/>
    <w:rsid w:val="00566F6D"/>
    <w:rsid w:val="00567588"/>
    <w:rsid w:val="005675E2"/>
    <w:rsid w:val="005677B9"/>
    <w:rsid w:val="00567AD4"/>
    <w:rsid w:val="00567B79"/>
    <w:rsid w:val="00567DCF"/>
    <w:rsid w:val="005704C4"/>
    <w:rsid w:val="005709D5"/>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5C57"/>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995"/>
    <w:rsid w:val="00595DCA"/>
    <w:rsid w:val="00596038"/>
    <w:rsid w:val="0059779B"/>
    <w:rsid w:val="005A05DC"/>
    <w:rsid w:val="005A1B97"/>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44A"/>
    <w:rsid w:val="005B2865"/>
    <w:rsid w:val="005B2997"/>
    <w:rsid w:val="005B30B6"/>
    <w:rsid w:val="005B35D7"/>
    <w:rsid w:val="005B392A"/>
    <w:rsid w:val="005B3AA3"/>
    <w:rsid w:val="005B3D5E"/>
    <w:rsid w:val="005B3E4D"/>
    <w:rsid w:val="005B3FFA"/>
    <w:rsid w:val="005B4843"/>
    <w:rsid w:val="005B503E"/>
    <w:rsid w:val="005B5150"/>
    <w:rsid w:val="005B5B15"/>
    <w:rsid w:val="005B5DF3"/>
    <w:rsid w:val="005B6F31"/>
    <w:rsid w:val="005B6F83"/>
    <w:rsid w:val="005B7B4D"/>
    <w:rsid w:val="005C06EC"/>
    <w:rsid w:val="005C096E"/>
    <w:rsid w:val="005C0987"/>
    <w:rsid w:val="005C1324"/>
    <w:rsid w:val="005C1363"/>
    <w:rsid w:val="005C203C"/>
    <w:rsid w:val="005C2916"/>
    <w:rsid w:val="005C2E60"/>
    <w:rsid w:val="005C3014"/>
    <w:rsid w:val="005C3B53"/>
    <w:rsid w:val="005C3D77"/>
    <w:rsid w:val="005C3DD9"/>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3DDE"/>
    <w:rsid w:val="005D4212"/>
    <w:rsid w:val="005D458B"/>
    <w:rsid w:val="005D4D7C"/>
    <w:rsid w:val="005D5854"/>
    <w:rsid w:val="005D65DC"/>
    <w:rsid w:val="005D71CB"/>
    <w:rsid w:val="005D7787"/>
    <w:rsid w:val="005D78DA"/>
    <w:rsid w:val="005E22AC"/>
    <w:rsid w:val="005E25FD"/>
    <w:rsid w:val="005E2BE0"/>
    <w:rsid w:val="005E385F"/>
    <w:rsid w:val="005E5041"/>
    <w:rsid w:val="005E523B"/>
    <w:rsid w:val="005E5B81"/>
    <w:rsid w:val="005E614C"/>
    <w:rsid w:val="005E6369"/>
    <w:rsid w:val="005E6644"/>
    <w:rsid w:val="005E6687"/>
    <w:rsid w:val="005E6E8C"/>
    <w:rsid w:val="005E705B"/>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68B"/>
    <w:rsid w:val="005F4983"/>
    <w:rsid w:val="005F4EB2"/>
    <w:rsid w:val="005F4F3E"/>
    <w:rsid w:val="005F5F11"/>
    <w:rsid w:val="005F618C"/>
    <w:rsid w:val="005F62EA"/>
    <w:rsid w:val="005F6416"/>
    <w:rsid w:val="005F64AA"/>
    <w:rsid w:val="005F64E2"/>
    <w:rsid w:val="005F6BA0"/>
    <w:rsid w:val="005F70BD"/>
    <w:rsid w:val="005F79A6"/>
    <w:rsid w:val="0060037C"/>
    <w:rsid w:val="006003BB"/>
    <w:rsid w:val="00600874"/>
    <w:rsid w:val="0060146A"/>
    <w:rsid w:val="00601A14"/>
    <w:rsid w:val="00601AA7"/>
    <w:rsid w:val="0060283C"/>
    <w:rsid w:val="00602AF6"/>
    <w:rsid w:val="00602BA3"/>
    <w:rsid w:val="00602CE6"/>
    <w:rsid w:val="00603127"/>
    <w:rsid w:val="006039E1"/>
    <w:rsid w:val="00603AD8"/>
    <w:rsid w:val="00603B41"/>
    <w:rsid w:val="00603DDE"/>
    <w:rsid w:val="00603DFF"/>
    <w:rsid w:val="0060446C"/>
    <w:rsid w:val="00604570"/>
    <w:rsid w:val="0060494A"/>
    <w:rsid w:val="00604C8B"/>
    <w:rsid w:val="00604F14"/>
    <w:rsid w:val="006064DE"/>
    <w:rsid w:val="0060672E"/>
    <w:rsid w:val="006067CB"/>
    <w:rsid w:val="00607122"/>
    <w:rsid w:val="00607A89"/>
    <w:rsid w:val="00607D53"/>
    <w:rsid w:val="00607E69"/>
    <w:rsid w:val="00607E89"/>
    <w:rsid w:val="00610711"/>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5961"/>
    <w:rsid w:val="006168A2"/>
    <w:rsid w:val="00617E17"/>
    <w:rsid w:val="006202A1"/>
    <w:rsid w:val="00620A1F"/>
    <w:rsid w:val="00620A71"/>
    <w:rsid w:val="00620D80"/>
    <w:rsid w:val="00620DE8"/>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0F5A"/>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0D14"/>
    <w:rsid w:val="0065107C"/>
    <w:rsid w:val="00651370"/>
    <w:rsid w:val="00651CEA"/>
    <w:rsid w:val="00652C44"/>
    <w:rsid w:val="0065311C"/>
    <w:rsid w:val="0065368A"/>
    <w:rsid w:val="0065386B"/>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239"/>
    <w:rsid w:val="006626F4"/>
    <w:rsid w:val="006627A2"/>
    <w:rsid w:val="00662ABE"/>
    <w:rsid w:val="006634E6"/>
    <w:rsid w:val="00663E7F"/>
    <w:rsid w:val="0066406B"/>
    <w:rsid w:val="00664223"/>
    <w:rsid w:val="006643B3"/>
    <w:rsid w:val="00664A93"/>
    <w:rsid w:val="00664F65"/>
    <w:rsid w:val="006655EE"/>
    <w:rsid w:val="0066661F"/>
    <w:rsid w:val="00666C44"/>
    <w:rsid w:val="00667EE7"/>
    <w:rsid w:val="00670755"/>
    <w:rsid w:val="00670922"/>
    <w:rsid w:val="006709EC"/>
    <w:rsid w:val="00670BE1"/>
    <w:rsid w:val="0067119D"/>
    <w:rsid w:val="00671F13"/>
    <w:rsid w:val="0067218F"/>
    <w:rsid w:val="006727F6"/>
    <w:rsid w:val="00672E5D"/>
    <w:rsid w:val="00673036"/>
    <w:rsid w:val="006734D5"/>
    <w:rsid w:val="006741F2"/>
    <w:rsid w:val="00674CC3"/>
    <w:rsid w:val="00674EFB"/>
    <w:rsid w:val="00675115"/>
    <w:rsid w:val="00675185"/>
    <w:rsid w:val="0067543C"/>
    <w:rsid w:val="00675C72"/>
    <w:rsid w:val="00675DBC"/>
    <w:rsid w:val="00675F14"/>
    <w:rsid w:val="006764DB"/>
    <w:rsid w:val="006765F8"/>
    <w:rsid w:val="00676A9C"/>
    <w:rsid w:val="00676EF5"/>
    <w:rsid w:val="006771F9"/>
    <w:rsid w:val="0067733E"/>
    <w:rsid w:val="006775BF"/>
    <w:rsid w:val="006776D7"/>
    <w:rsid w:val="00677EFF"/>
    <w:rsid w:val="0068034A"/>
    <w:rsid w:val="00681003"/>
    <w:rsid w:val="0068103D"/>
    <w:rsid w:val="006817C9"/>
    <w:rsid w:val="00681C6D"/>
    <w:rsid w:val="006820BB"/>
    <w:rsid w:val="006820D0"/>
    <w:rsid w:val="006821F7"/>
    <w:rsid w:val="006822D9"/>
    <w:rsid w:val="00682368"/>
    <w:rsid w:val="0068281E"/>
    <w:rsid w:val="00682F39"/>
    <w:rsid w:val="0068319E"/>
    <w:rsid w:val="0068347B"/>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902D5"/>
    <w:rsid w:val="00690541"/>
    <w:rsid w:val="00691D80"/>
    <w:rsid w:val="0069215E"/>
    <w:rsid w:val="00692257"/>
    <w:rsid w:val="0069310E"/>
    <w:rsid w:val="00693410"/>
    <w:rsid w:val="00693BB5"/>
    <w:rsid w:val="00693DDB"/>
    <w:rsid w:val="00693FA0"/>
    <w:rsid w:val="00694086"/>
    <w:rsid w:val="00694177"/>
    <w:rsid w:val="00694B11"/>
    <w:rsid w:val="00695622"/>
    <w:rsid w:val="00695A6A"/>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984"/>
    <w:rsid w:val="006A0C2A"/>
    <w:rsid w:val="006A0F52"/>
    <w:rsid w:val="006A1C96"/>
    <w:rsid w:val="006A23F8"/>
    <w:rsid w:val="006A2C69"/>
    <w:rsid w:val="006A2E66"/>
    <w:rsid w:val="006A3073"/>
    <w:rsid w:val="006A338B"/>
    <w:rsid w:val="006A3907"/>
    <w:rsid w:val="006A3BB7"/>
    <w:rsid w:val="006A415C"/>
    <w:rsid w:val="006A4381"/>
    <w:rsid w:val="006A46FB"/>
    <w:rsid w:val="006A4964"/>
    <w:rsid w:val="006A5DBB"/>
    <w:rsid w:val="006A5E28"/>
    <w:rsid w:val="006A6275"/>
    <w:rsid w:val="006A697B"/>
    <w:rsid w:val="006A69DE"/>
    <w:rsid w:val="006A6F49"/>
    <w:rsid w:val="006A718C"/>
    <w:rsid w:val="006A7409"/>
    <w:rsid w:val="006A74C9"/>
    <w:rsid w:val="006A751E"/>
    <w:rsid w:val="006A78C8"/>
    <w:rsid w:val="006A7AFF"/>
    <w:rsid w:val="006A7F51"/>
    <w:rsid w:val="006B09BE"/>
    <w:rsid w:val="006B1816"/>
    <w:rsid w:val="006B1A02"/>
    <w:rsid w:val="006B1AC8"/>
    <w:rsid w:val="006B1FD3"/>
    <w:rsid w:val="006B2099"/>
    <w:rsid w:val="006B2615"/>
    <w:rsid w:val="006B266A"/>
    <w:rsid w:val="006B3201"/>
    <w:rsid w:val="006B36E9"/>
    <w:rsid w:val="006B37CE"/>
    <w:rsid w:val="006B4574"/>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0F49"/>
    <w:rsid w:val="006D109A"/>
    <w:rsid w:val="006D175D"/>
    <w:rsid w:val="006D1809"/>
    <w:rsid w:val="006D1CAE"/>
    <w:rsid w:val="006D2094"/>
    <w:rsid w:val="006D3A14"/>
    <w:rsid w:val="006D4070"/>
    <w:rsid w:val="006D45AB"/>
    <w:rsid w:val="006D56E9"/>
    <w:rsid w:val="006D5901"/>
    <w:rsid w:val="006D603D"/>
    <w:rsid w:val="006D6E12"/>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654"/>
    <w:rsid w:val="006F3CDE"/>
    <w:rsid w:val="006F433B"/>
    <w:rsid w:val="006F4F40"/>
    <w:rsid w:val="006F4F99"/>
    <w:rsid w:val="006F5021"/>
    <w:rsid w:val="006F5573"/>
    <w:rsid w:val="006F5658"/>
    <w:rsid w:val="006F581A"/>
    <w:rsid w:val="006F58D4"/>
    <w:rsid w:val="006F5FD0"/>
    <w:rsid w:val="006F6582"/>
    <w:rsid w:val="006F66EC"/>
    <w:rsid w:val="006F78C8"/>
    <w:rsid w:val="0070081C"/>
    <w:rsid w:val="00700B7C"/>
    <w:rsid w:val="007011DD"/>
    <w:rsid w:val="007012ED"/>
    <w:rsid w:val="00701543"/>
    <w:rsid w:val="00701675"/>
    <w:rsid w:val="0070210B"/>
    <w:rsid w:val="007022F4"/>
    <w:rsid w:val="00702D19"/>
    <w:rsid w:val="007033E6"/>
    <w:rsid w:val="0070346E"/>
    <w:rsid w:val="00703E51"/>
    <w:rsid w:val="00704354"/>
    <w:rsid w:val="00704EDB"/>
    <w:rsid w:val="007054AB"/>
    <w:rsid w:val="007057E8"/>
    <w:rsid w:val="00705AA1"/>
    <w:rsid w:val="007060AD"/>
    <w:rsid w:val="00706101"/>
    <w:rsid w:val="0070617A"/>
    <w:rsid w:val="00706571"/>
    <w:rsid w:val="00706D3B"/>
    <w:rsid w:val="00706F64"/>
    <w:rsid w:val="00707072"/>
    <w:rsid w:val="007071FA"/>
    <w:rsid w:val="00707264"/>
    <w:rsid w:val="007074AE"/>
    <w:rsid w:val="00707808"/>
    <w:rsid w:val="00707D61"/>
    <w:rsid w:val="00710B03"/>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6DD"/>
    <w:rsid w:val="00715B9A"/>
    <w:rsid w:val="00715BF3"/>
    <w:rsid w:val="00715BF5"/>
    <w:rsid w:val="00716611"/>
    <w:rsid w:val="0071784D"/>
    <w:rsid w:val="007212CE"/>
    <w:rsid w:val="007216BB"/>
    <w:rsid w:val="00721724"/>
    <w:rsid w:val="00721928"/>
    <w:rsid w:val="00721B32"/>
    <w:rsid w:val="00721FE9"/>
    <w:rsid w:val="007227EA"/>
    <w:rsid w:val="00722E1A"/>
    <w:rsid w:val="00722EEC"/>
    <w:rsid w:val="007248A2"/>
    <w:rsid w:val="007254EE"/>
    <w:rsid w:val="007256DB"/>
    <w:rsid w:val="007257D0"/>
    <w:rsid w:val="007260CE"/>
    <w:rsid w:val="00726EA6"/>
    <w:rsid w:val="00727208"/>
    <w:rsid w:val="00727680"/>
    <w:rsid w:val="00727753"/>
    <w:rsid w:val="00727865"/>
    <w:rsid w:val="00727C87"/>
    <w:rsid w:val="007300E5"/>
    <w:rsid w:val="007300F8"/>
    <w:rsid w:val="00730992"/>
    <w:rsid w:val="0073130B"/>
    <w:rsid w:val="007321E7"/>
    <w:rsid w:val="007322A9"/>
    <w:rsid w:val="00732B84"/>
    <w:rsid w:val="00732C2C"/>
    <w:rsid w:val="00733225"/>
    <w:rsid w:val="0073421B"/>
    <w:rsid w:val="007345FA"/>
    <w:rsid w:val="007348B1"/>
    <w:rsid w:val="00735149"/>
    <w:rsid w:val="00735486"/>
    <w:rsid w:val="007354EC"/>
    <w:rsid w:val="00735652"/>
    <w:rsid w:val="007359C0"/>
    <w:rsid w:val="00735E4F"/>
    <w:rsid w:val="00735EE6"/>
    <w:rsid w:val="007362A6"/>
    <w:rsid w:val="00736442"/>
    <w:rsid w:val="00736D7D"/>
    <w:rsid w:val="00736D9F"/>
    <w:rsid w:val="007406DD"/>
    <w:rsid w:val="007407F1"/>
    <w:rsid w:val="00740D04"/>
    <w:rsid w:val="00740E58"/>
    <w:rsid w:val="00740EAF"/>
    <w:rsid w:val="00742AC5"/>
    <w:rsid w:val="007433F5"/>
    <w:rsid w:val="0074414B"/>
    <w:rsid w:val="0074428A"/>
    <w:rsid w:val="0074449F"/>
    <w:rsid w:val="007445A0"/>
    <w:rsid w:val="0074510C"/>
    <w:rsid w:val="0074524B"/>
    <w:rsid w:val="007455B8"/>
    <w:rsid w:val="007459EA"/>
    <w:rsid w:val="0074611F"/>
    <w:rsid w:val="007470AB"/>
    <w:rsid w:val="0074720A"/>
    <w:rsid w:val="0074722E"/>
    <w:rsid w:val="0074780F"/>
    <w:rsid w:val="00747CB1"/>
    <w:rsid w:val="00747D8B"/>
    <w:rsid w:val="00750216"/>
    <w:rsid w:val="00750F7F"/>
    <w:rsid w:val="00751228"/>
    <w:rsid w:val="00752331"/>
    <w:rsid w:val="007524CE"/>
    <w:rsid w:val="00752675"/>
    <w:rsid w:val="0075383B"/>
    <w:rsid w:val="00753C3B"/>
    <w:rsid w:val="0075482B"/>
    <w:rsid w:val="00755DF5"/>
    <w:rsid w:val="007563BE"/>
    <w:rsid w:val="00756758"/>
    <w:rsid w:val="007571E1"/>
    <w:rsid w:val="00757B2A"/>
    <w:rsid w:val="00757BEE"/>
    <w:rsid w:val="00757D59"/>
    <w:rsid w:val="00757D5E"/>
    <w:rsid w:val="00757F14"/>
    <w:rsid w:val="007601C9"/>
    <w:rsid w:val="007604B2"/>
    <w:rsid w:val="00762160"/>
    <w:rsid w:val="0076217D"/>
    <w:rsid w:val="00762590"/>
    <w:rsid w:val="00762B6C"/>
    <w:rsid w:val="00762DBC"/>
    <w:rsid w:val="007632E4"/>
    <w:rsid w:val="007637EE"/>
    <w:rsid w:val="00765281"/>
    <w:rsid w:val="00765470"/>
    <w:rsid w:val="0076615D"/>
    <w:rsid w:val="0076620B"/>
    <w:rsid w:val="007664E9"/>
    <w:rsid w:val="0076656D"/>
    <w:rsid w:val="00766927"/>
    <w:rsid w:val="00766BAD"/>
    <w:rsid w:val="00767427"/>
    <w:rsid w:val="00767F33"/>
    <w:rsid w:val="00770BC8"/>
    <w:rsid w:val="0077155F"/>
    <w:rsid w:val="00771983"/>
    <w:rsid w:val="00772017"/>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5D5"/>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A31"/>
    <w:rsid w:val="00787A38"/>
    <w:rsid w:val="00787E37"/>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6AD5"/>
    <w:rsid w:val="00796D85"/>
    <w:rsid w:val="00797013"/>
    <w:rsid w:val="00797126"/>
    <w:rsid w:val="00797173"/>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4F"/>
    <w:rsid w:val="007A43A6"/>
    <w:rsid w:val="007A4479"/>
    <w:rsid w:val="007A44B6"/>
    <w:rsid w:val="007A46CC"/>
    <w:rsid w:val="007A4ABA"/>
    <w:rsid w:val="007A4B75"/>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21B7"/>
    <w:rsid w:val="007C29CB"/>
    <w:rsid w:val="007C2ABA"/>
    <w:rsid w:val="007C391A"/>
    <w:rsid w:val="007C3A97"/>
    <w:rsid w:val="007C3D18"/>
    <w:rsid w:val="007C4B12"/>
    <w:rsid w:val="007C4F34"/>
    <w:rsid w:val="007C4F51"/>
    <w:rsid w:val="007C59CE"/>
    <w:rsid w:val="007C5A17"/>
    <w:rsid w:val="007C5BA2"/>
    <w:rsid w:val="007C5C3B"/>
    <w:rsid w:val="007C5CBA"/>
    <w:rsid w:val="007C600E"/>
    <w:rsid w:val="007C60BF"/>
    <w:rsid w:val="007C6357"/>
    <w:rsid w:val="007C64AB"/>
    <w:rsid w:val="007C650A"/>
    <w:rsid w:val="007C67EC"/>
    <w:rsid w:val="007C6A07"/>
    <w:rsid w:val="007C6B90"/>
    <w:rsid w:val="007C75A1"/>
    <w:rsid w:val="007C77A5"/>
    <w:rsid w:val="007C7A01"/>
    <w:rsid w:val="007C7AEA"/>
    <w:rsid w:val="007C7C0D"/>
    <w:rsid w:val="007C7C3B"/>
    <w:rsid w:val="007C7C3E"/>
    <w:rsid w:val="007C7D05"/>
    <w:rsid w:val="007C7DFF"/>
    <w:rsid w:val="007D0303"/>
    <w:rsid w:val="007D04E5"/>
    <w:rsid w:val="007D22D8"/>
    <w:rsid w:val="007D247F"/>
    <w:rsid w:val="007D29F4"/>
    <w:rsid w:val="007D3145"/>
    <w:rsid w:val="007D33B2"/>
    <w:rsid w:val="007D385B"/>
    <w:rsid w:val="007D4047"/>
    <w:rsid w:val="007D4C73"/>
    <w:rsid w:val="007D528D"/>
    <w:rsid w:val="007D53C8"/>
    <w:rsid w:val="007D5901"/>
    <w:rsid w:val="007D6211"/>
    <w:rsid w:val="007D62F4"/>
    <w:rsid w:val="007D73AE"/>
    <w:rsid w:val="007D7526"/>
    <w:rsid w:val="007D775F"/>
    <w:rsid w:val="007D7908"/>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88"/>
    <w:rsid w:val="007F2BF4"/>
    <w:rsid w:val="007F4D46"/>
    <w:rsid w:val="007F51E3"/>
    <w:rsid w:val="007F5F38"/>
    <w:rsid w:val="007F68A2"/>
    <w:rsid w:val="007F6EB9"/>
    <w:rsid w:val="007F706C"/>
    <w:rsid w:val="007F70C1"/>
    <w:rsid w:val="007F7133"/>
    <w:rsid w:val="008004CA"/>
    <w:rsid w:val="008005AF"/>
    <w:rsid w:val="00800C8D"/>
    <w:rsid w:val="00801657"/>
    <w:rsid w:val="008025C5"/>
    <w:rsid w:val="008027B2"/>
    <w:rsid w:val="00802B74"/>
    <w:rsid w:val="00803404"/>
    <w:rsid w:val="008038EB"/>
    <w:rsid w:val="00803FAE"/>
    <w:rsid w:val="00804591"/>
    <w:rsid w:val="00804793"/>
    <w:rsid w:val="008054D0"/>
    <w:rsid w:val="00805787"/>
    <w:rsid w:val="008057AD"/>
    <w:rsid w:val="0080605F"/>
    <w:rsid w:val="008063B6"/>
    <w:rsid w:val="00806928"/>
    <w:rsid w:val="00806A05"/>
    <w:rsid w:val="00806AD5"/>
    <w:rsid w:val="00806F56"/>
    <w:rsid w:val="00807210"/>
    <w:rsid w:val="0080748C"/>
    <w:rsid w:val="00807601"/>
    <w:rsid w:val="00807786"/>
    <w:rsid w:val="00807855"/>
    <w:rsid w:val="008108A3"/>
    <w:rsid w:val="00810C28"/>
    <w:rsid w:val="0081192B"/>
    <w:rsid w:val="00811FC5"/>
    <w:rsid w:val="00811FCB"/>
    <w:rsid w:val="0081284D"/>
    <w:rsid w:val="00814B10"/>
    <w:rsid w:val="00814E74"/>
    <w:rsid w:val="008158D6"/>
    <w:rsid w:val="00815943"/>
    <w:rsid w:val="008159FC"/>
    <w:rsid w:val="00815FB0"/>
    <w:rsid w:val="0081654E"/>
    <w:rsid w:val="008169D0"/>
    <w:rsid w:val="00816D3E"/>
    <w:rsid w:val="00816D7A"/>
    <w:rsid w:val="00816DF1"/>
    <w:rsid w:val="00817196"/>
    <w:rsid w:val="008178E9"/>
    <w:rsid w:val="00817DDB"/>
    <w:rsid w:val="00820044"/>
    <w:rsid w:val="008203A9"/>
    <w:rsid w:val="00820CF6"/>
    <w:rsid w:val="008223D6"/>
    <w:rsid w:val="008225E6"/>
    <w:rsid w:val="0082287A"/>
    <w:rsid w:val="008228C0"/>
    <w:rsid w:val="00822BB6"/>
    <w:rsid w:val="00822D34"/>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4B8"/>
    <w:rsid w:val="008366D1"/>
    <w:rsid w:val="00837101"/>
    <w:rsid w:val="008376AC"/>
    <w:rsid w:val="00837A46"/>
    <w:rsid w:val="00837C57"/>
    <w:rsid w:val="00840067"/>
    <w:rsid w:val="008404A2"/>
    <w:rsid w:val="00840916"/>
    <w:rsid w:val="0084136E"/>
    <w:rsid w:val="008415FD"/>
    <w:rsid w:val="00841994"/>
    <w:rsid w:val="00841CDE"/>
    <w:rsid w:val="00841EF5"/>
    <w:rsid w:val="00842A51"/>
    <w:rsid w:val="00843393"/>
    <w:rsid w:val="00843912"/>
    <w:rsid w:val="00843B7A"/>
    <w:rsid w:val="0084404C"/>
    <w:rsid w:val="008444E8"/>
    <w:rsid w:val="00844E80"/>
    <w:rsid w:val="0084528C"/>
    <w:rsid w:val="008457FC"/>
    <w:rsid w:val="0084679B"/>
    <w:rsid w:val="00846D0D"/>
    <w:rsid w:val="00846FE7"/>
    <w:rsid w:val="00847F30"/>
    <w:rsid w:val="008500EC"/>
    <w:rsid w:val="00850AF8"/>
    <w:rsid w:val="00850C12"/>
    <w:rsid w:val="00851C8A"/>
    <w:rsid w:val="00853033"/>
    <w:rsid w:val="008531D2"/>
    <w:rsid w:val="0085370A"/>
    <w:rsid w:val="00853A34"/>
    <w:rsid w:val="00854B11"/>
    <w:rsid w:val="00854EBC"/>
    <w:rsid w:val="00856911"/>
    <w:rsid w:val="00856A34"/>
    <w:rsid w:val="00856D7A"/>
    <w:rsid w:val="0085710E"/>
    <w:rsid w:val="0085722D"/>
    <w:rsid w:val="00857B11"/>
    <w:rsid w:val="00857DFD"/>
    <w:rsid w:val="00857F26"/>
    <w:rsid w:val="00860DE9"/>
    <w:rsid w:val="00861E99"/>
    <w:rsid w:val="00862041"/>
    <w:rsid w:val="00862145"/>
    <w:rsid w:val="008634EB"/>
    <w:rsid w:val="0086366C"/>
    <w:rsid w:val="008638E6"/>
    <w:rsid w:val="00863E43"/>
    <w:rsid w:val="00864050"/>
    <w:rsid w:val="008642A4"/>
    <w:rsid w:val="008643D0"/>
    <w:rsid w:val="00864E1D"/>
    <w:rsid w:val="008650E4"/>
    <w:rsid w:val="00865D08"/>
    <w:rsid w:val="00866982"/>
    <w:rsid w:val="0086722C"/>
    <w:rsid w:val="008677FD"/>
    <w:rsid w:val="00867DB0"/>
    <w:rsid w:val="00867FFB"/>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202"/>
    <w:rsid w:val="00882891"/>
    <w:rsid w:val="00882CB5"/>
    <w:rsid w:val="00883398"/>
    <w:rsid w:val="00885D24"/>
    <w:rsid w:val="008866D4"/>
    <w:rsid w:val="00890354"/>
    <w:rsid w:val="00890A9E"/>
    <w:rsid w:val="00891655"/>
    <w:rsid w:val="00891C7D"/>
    <w:rsid w:val="00891D78"/>
    <w:rsid w:val="00893A05"/>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946"/>
    <w:rsid w:val="008A4A43"/>
    <w:rsid w:val="008A51A8"/>
    <w:rsid w:val="008A54C7"/>
    <w:rsid w:val="008A5870"/>
    <w:rsid w:val="008A5FC5"/>
    <w:rsid w:val="008A6057"/>
    <w:rsid w:val="008A6414"/>
    <w:rsid w:val="008A6554"/>
    <w:rsid w:val="008A65F5"/>
    <w:rsid w:val="008A6992"/>
    <w:rsid w:val="008A706C"/>
    <w:rsid w:val="008A7539"/>
    <w:rsid w:val="008A7617"/>
    <w:rsid w:val="008A7637"/>
    <w:rsid w:val="008A77D8"/>
    <w:rsid w:val="008A78E5"/>
    <w:rsid w:val="008A7D71"/>
    <w:rsid w:val="008B004A"/>
    <w:rsid w:val="008B0483"/>
    <w:rsid w:val="008B120C"/>
    <w:rsid w:val="008B1A99"/>
    <w:rsid w:val="008B1E6B"/>
    <w:rsid w:val="008B276A"/>
    <w:rsid w:val="008B2816"/>
    <w:rsid w:val="008B2B80"/>
    <w:rsid w:val="008B2F3A"/>
    <w:rsid w:val="008B36E7"/>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B3"/>
    <w:rsid w:val="008C74CD"/>
    <w:rsid w:val="008C7573"/>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3EFD"/>
    <w:rsid w:val="008D4C2E"/>
    <w:rsid w:val="008D50E5"/>
    <w:rsid w:val="008D5DB9"/>
    <w:rsid w:val="008D5DDA"/>
    <w:rsid w:val="008D61F1"/>
    <w:rsid w:val="008D63C4"/>
    <w:rsid w:val="008D641A"/>
    <w:rsid w:val="008D6575"/>
    <w:rsid w:val="008D68F3"/>
    <w:rsid w:val="008D6A09"/>
    <w:rsid w:val="008D6D1A"/>
    <w:rsid w:val="008D7177"/>
    <w:rsid w:val="008D7325"/>
    <w:rsid w:val="008D7BAD"/>
    <w:rsid w:val="008D7C8A"/>
    <w:rsid w:val="008E065E"/>
    <w:rsid w:val="008E0927"/>
    <w:rsid w:val="008E09B9"/>
    <w:rsid w:val="008E114B"/>
    <w:rsid w:val="008E13F5"/>
    <w:rsid w:val="008E1909"/>
    <w:rsid w:val="008E2115"/>
    <w:rsid w:val="008E23DB"/>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ED1"/>
    <w:rsid w:val="008F651C"/>
    <w:rsid w:val="008F7035"/>
    <w:rsid w:val="008F727F"/>
    <w:rsid w:val="009005AF"/>
    <w:rsid w:val="00900D9E"/>
    <w:rsid w:val="00900FFD"/>
    <w:rsid w:val="0090188D"/>
    <w:rsid w:val="00901BB2"/>
    <w:rsid w:val="00901D2E"/>
    <w:rsid w:val="009021B4"/>
    <w:rsid w:val="00902350"/>
    <w:rsid w:val="009024FB"/>
    <w:rsid w:val="00903205"/>
    <w:rsid w:val="0090336B"/>
    <w:rsid w:val="009053A7"/>
    <w:rsid w:val="009053AA"/>
    <w:rsid w:val="00905A0B"/>
    <w:rsid w:val="00906004"/>
    <w:rsid w:val="00906939"/>
    <w:rsid w:val="00906BB9"/>
    <w:rsid w:val="00906EFF"/>
    <w:rsid w:val="00907250"/>
    <w:rsid w:val="0090749A"/>
    <w:rsid w:val="00907E7E"/>
    <w:rsid w:val="00907F8A"/>
    <w:rsid w:val="00910091"/>
    <w:rsid w:val="009102C8"/>
    <w:rsid w:val="009109D7"/>
    <w:rsid w:val="00910B7D"/>
    <w:rsid w:val="0091145B"/>
    <w:rsid w:val="009115CE"/>
    <w:rsid w:val="00911814"/>
    <w:rsid w:val="00911DFB"/>
    <w:rsid w:val="00912048"/>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078"/>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0EB"/>
    <w:rsid w:val="00933192"/>
    <w:rsid w:val="00933F3C"/>
    <w:rsid w:val="009340D5"/>
    <w:rsid w:val="00934159"/>
    <w:rsid w:val="009341F6"/>
    <w:rsid w:val="009352DE"/>
    <w:rsid w:val="00935440"/>
    <w:rsid w:val="009356B3"/>
    <w:rsid w:val="00935712"/>
    <w:rsid w:val="009359C0"/>
    <w:rsid w:val="00936787"/>
    <w:rsid w:val="00936886"/>
    <w:rsid w:val="009368F3"/>
    <w:rsid w:val="0093699F"/>
    <w:rsid w:val="009373A6"/>
    <w:rsid w:val="0093752F"/>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E23"/>
    <w:rsid w:val="00944FAA"/>
    <w:rsid w:val="009452F1"/>
    <w:rsid w:val="00945774"/>
    <w:rsid w:val="00945C05"/>
    <w:rsid w:val="00946945"/>
    <w:rsid w:val="00947498"/>
    <w:rsid w:val="00947570"/>
    <w:rsid w:val="009476C7"/>
    <w:rsid w:val="00947713"/>
    <w:rsid w:val="00947D09"/>
    <w:rsid w:val="00947F95"/>
    <w:rsid w:val="00950A6C"/>
    <w:rsid w:val="00950DE7"/>
    <w:rsid w:val="00950EAB"/>
    <w:rsid w:val="00951200"/>
    <w:rsid w:val="00951B84"/>
    <w:rsid w:val="0095251D"/>
    <w:rsid w:val="00952FB7"/>
    <w:rsid w:val="009537B4"/>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3F6"/>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151"/>
    <w:rsid w:val="00971353"/>
    <w:rsid w:val="00971B05"/>
    <w:rsid w:val="00971F08"/>
    <w:rsid w:val="00972BD5"/>
    <w:rsid w:val="00972DA2"/>
    <w:rsid w:val="00972F87"/>
    <w:rsid w:val="009731D9"/>
    <w:rsid w:val="00975195"/>
    <w:rsid w:val="009752BB"/>
    <w:rsid w:val="00975A1A"/>
    <w:rsid w:val="00975C2F"/>
    <w:rsid w:val="0097603D"/>
    <w:rsid w:val="009760B1"/>
    <w:rsid w:val="009761EC"/>
    <w:rsid w:val="0097648B"/>
    <w:rsid w:val="00976949"/>
    <w:rsid w:val="009775E8"/>
    <w:rsid w:val="0097765A"/>
    <w:rsid w:val="00977DED"/>
    <w:rsid w:val="00977F73"/>
    <w:rsid w:val="00980408"/>
    <w:rsid w:val="00980477"/>
    <w:rsid w:val="00980D46"/>
    <w:rsid w:val="00981722"/>
    <w:rsid w:val="009818A6"/>
    <w:rsid w:val="00981C83"/>
    <w:rsid w:val="00981FED"/>
    <w:rsid w:val="00982061"/>
    <w:rsid w:val="009828E4"/>
    <w:rsid w:val="00982971"/>
    <w:rsid w:val="0098396C"/>
    <w:rsid w:val="00984139"/>
    <w:rsid w:val="00984FEA"/>
    <w:rsid w:val="00985253"/>
    <w:rsid w:val="009853B3"/>
    <w:rsid w:val="0098575E"/>
    <w:rsid w:val="00985D85"/>
    <w:rsid w:val="00986536"/>
    <w:rsid w:val="00986E12"/>
    <w:rsid w:val="00987BC6"/>
    <w:rsid w:val="0099050C"/>
    <w:rsid w:val="00990630"/>
    <w:rsid w:val="009910BE"/>
    <w:rsid w:val="009916A2"/>
    <w:rsid w:val="00991761"/>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C93"/>
    <w:rsid w:val="009970DD"/>
    <w:rsid w:val="0099734B"/>
    <w:rsid w:val="009A0740"/>
    <w:rsid w:val="009A098B"/>
    <w:rsid w:val="009A0FBA"/>
    <w:rsid w:val="009A1601"/>
    <w:rsid w:val="009A1ABB"/>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447"/>
    <w:rsid w:val="009A5CBA"/>
    <w:rsid w:val="009A61C7"/>
    <w:rsid w:val="009A6734"/>
    <w:rsid w:val="009A6B0D"/>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B0C"/>
    <w:rsid w:val="009B6FCF"/>
    <w:rsid w:val="009B75FA"/>
    <w:rsid w:val="009B7E87"/>
    <w:rsid w:val="009C00F5"/>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58D"/>
    <w:rsid w:val="009D6CAF"/>
    <w:rsid w:val="009D703C"/>
    <w:rsid w:val="009D7169"/>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7EF"/>
    <w:rsid w:val="009F2BAD"/>
    <w:rsid w:val="009F344F"/>
    <w:rsid w:val="009F3590"/>
    <w:rsid w:val="009F3869"/>
    <w:rsid w:val="009F4D5B"/>
    <w:rsid w:val="009F5071"/>
    <w:rsid w:val="009F65C9"/>
    <w:rsid w:val="009F68CF"/>
    <w:rsid w:val="009F7003"/>
    <w:rsid w:val="009F728A"/>
    <w:rsid w:val="00A0025D"/>
    <w:rsid w:val="00A00761"/>
    <w:rsid w:val="00A0248A"/>
    <w:rsid w:val="00A02F40"/>
    <w:rsid w:val="00A0300C"/>
    <w:rsid w:val="00A031D8"/>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A24"/>
    <w:rsid w:val="00A10AB1"/>
    <w:rsid w:val="00A10F34"/>
    <w:rsid w:val="00A113C1"/>
    <w:rsid w:val="00A11A1E"/>
    <w:rsid w:val="00A122E9"/>
    <w:rsid w:val="00A1264A"/>
    <w:rsid w:val="00A12887"/>
    <w:rsid w:val="00A12BDA"/>
    <w:rsid w:val="00A135D7"/>
    <w:rsid w:val="00A13BB0"/>
    <w:rsid w:val="00A13C50"/>
    <w:rsid w:val="00A13E0A"/>
    <w:rsid w:val="00A13E54"/>
    <w:rsid w:val="00A1454D"/>
    <w:rsid w:val="00A14B62"/>
    <w:rsid w:val="00A1525B"/>
    <w:rsid w:val="00A152F5"/>
    <w:rsid w:val="00A16379"/>
    <w:rsid w:val="00A163CC"/>
    <w:rsid w:val="00A165B3"/>
    <w:rsid w:val="00A1788D"/>
    <w:rsid w:val="00A17F63"/>
    <w:rsid w:val="00A20206"/>
    <w:rsid w:val="00A20330"/>
    <w:rsid w:val="00A20515"/>
    <w:rsid w:val="00A20882"/>
    <w:rsid w:val="00A2193B"/>
    <w:rsid w:val="00A21A57"/>
    <w:rsid w:val="00A22167"/>
    <w:rsid w:val="00A224FA"/>
    <w:rsid w:val="00A22A20"/>
    <w:rsid w:val="00A2348C"/>
    <w:rsid w:val="00A2349C"/>
    <w:rsid w:val="00A2351A"/>
    <w:rsid w:val="00A23E25"/>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97"/>
    <w:rsid w:val="00A363DF"/>
    <w:rsid w:val="00A363EF"/>
    <w:rsid w:val="00A3654F"/>
    <w:rsid w:val="00A3656B"/>
    <w:rsid w:val="00A3667C"/>
    <w:rsid w:val="00A36DB8"/>
    <w:rsid w:val="00A3724F"/>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3047"/>
    <w:rsid w:val="00A4316E"/>
    <w:rsid w:val="00A43A72"/>
    <w:rsid w:val="00A43AF7"/>
    <w:rsid w:val="00A4421C"/>
    <w:rsid w:val="00A44255"/>
    <w:rsid w:val="00A44A68"/>
    <w:rsid w:val="00A45B74"/>
    <w:rsid w:val="00A45F87"/>
    <w:rsid w:val="00A46B50"/>
    <w:rsid w:val="00A50EC9"/>
    <w:rsid w:val="00A517AC"/>
    <w:rsid w:val="00A517F8"/>
    <w:rsid w:val="00A5185E"/>
    <w:rsid w:val="00A520A2"/>
    <w:rsid w:val="00A52C42"/>
    <w:rsid w:val="00A52E1D"/>
    <w:rsid w:val="00A53546"/>
    <w:rsid w:val="00A535A9"/>
    <w:rsid w:val="00A54CB9"/>
    <w:rsid w:val="00A54DC8"/>
    <w:rsid w:val="00A54EC3"/>
    <w:rsid w:val="00A5519C"/>
    <w:rsid w:val="00A551F1"/>
    <w:rsid w:val="00A55304"/>
    <w:rsid w:val="00A5633A"/>
    <w:rsid w:val="00A56B7B"/>
    <w:rsid w:val="00A56EA0"/>
    <w:rsid w:val="00A56EF6"/>
    <w:rsid w:val="00A5743E"/>
    <w:rsid w:val="00A575B9"/>
    <w:rsid w:val="00A57A82"/>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872"/>
    <w:rsid w:val="00A71A13"/>
    <w:rsid w:val="00A71B99"/>
    <w:rsid w:val="00A71BBF"/>
    <w:rsid w:val="00A724B4"/>
    <w:rsid w:val="00A72533"/>
    <w:rsid w:val="00A72B1B"/>
    <w:rsid w:val="00A72F01"/>
    <w:rsid w:val="00A73004"/>
    <w:rsid w:val="00A733DC"/>
    <w:rsid w:val="00A73518"/>
    <w:rsid w:val="00A739D0"/>
    <w:rsid w:val="00A744E0"/>
    <w:rsid w:val="00A74511"/>
    <w:rsid w:val="00A74A4B"/>
    <w:rsid w:val="00A756D3"/>
    <w:rsid w:val="00A75C53"/>
    <w:rsid w:val="00A75D73"/>
    <w:rsid w:val="00A761D4"/>
    <w:rsid w:val="00A76675"/>
    <w:rsid w:val="00A775EE"/>
    <w:rsid w:val="00A77EC4"/>
    <w:rsid w:val="00A77F0E"/>
    <w:rsid w:val="00A802BA"/>
    <w:rsid w:val="00A8085D"/>
    <w:rsid w:val="00A821B9"/>
    <w:rsid w:val="00A82AF7"/>
    <w:rsid w:val="00A830F0"/>
    <w:rsid w:val="00A83197"/>
    <w:rsid w:val="00A8363A"/>
    <w:rsid w:val="00A83E07"/>
    <w:rsid w:val="00A852F5"/>
    <w:rsid w:val="00A85847"/>
    <w:rsid w:val="00A86113"/>
    <w:rsid w:val="00A8663A"/>
    <w:rsid w:val="00A87B38"/>
    <w:rsid w:val="00A90138"/>
    <w:rsid w:val="00A90934"/>
    <w:rsid w:val="00A91508"/>
    <w:rsid w:val="00A91647"/>
    <w:rsid w:val="00A920F6"/>
    <w:rsid w:val="00A921D9"/>
    <w:rsid w:val="00A92535"/>
    <w:rsid w:val="00A926EA"/>
    <w:rsid w:val="00A92879"/>
    <w:rsid w:val="00A92F83"/>
    <w:rsid w:val="00A9344A"/>
    <w:rsid w:val="00A936AA"/>
    <w:rsid w:val="00A937AB"/>
    <w:rsid w:val="00A9382B"/>
    <w:rsid w:val="00A939B5"/>
    <w:rsid w:val="00A9442A"/>
    <w:rsid w:val="00A94D73"/>
    <w:rsid w:val="00A954A7"/>
    <w:rsid w:val="00A95D8C"/>
    <w:rsid w:val="00A9611D"/>
    <w:rsid w:val="00A9617B"/>
    <w:rsid w:val="00A963A6"/>
    <w:rsid w:val="00A967B1"/>
    <w:rsid w:val="00A96C02"/>
    <w:rsid w:val="00A973F1"/>
    <w:rsid w:val="00A97568"/>
    <w:rsid w:val="00A97582"/>
    <w:rsid w:val="00A976C0"/>
    <w:rsid w:val="00A976CE"/>
    <w:rsid w:val="00A97937"/>
    <w:rsid w:val="00AA0053"/>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C11"/>
    <w:rsid w:val="00AA5061"/>
    <w:rsid w:val="00AA51D6"/>
    <w:rsid w:val="00AA6C85"/>
    <w:rsid w:val="00AA6E61"/>
    <w:rsid w:val="00AA75DF"/>
    <w:rsid w:val="00AA77B3"/>
    <w:rsid w:val="00AB0495"/>
    <w:rsid w:val="00AB0547"/>
    <w:rsid w:val="00AB0BC8"/>
    <w:rsid w:val="00AB10A2"/>
    <w:rsid w:val="00AB1121"/>
    <w:rsid w:val="00AB11CA"/>
    <w:rsid w:val="00AB14D9"/>
    <w:rsid w:val="00AB1824"/>
    <w:rsid w:val="00AB1EA9"/>
    <w:rsid w:val="00AB2E91"/>
    <w:rsid w:val="00AB3B64"/>
    <w:rsid w:val="00AB3C23"/>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B18"/>
    <w:rsid w:val="00AC2C93"/>
    <w:rsid w:val="00AC2D73"/>
    <w:rsid w:val="00AC2ECD"/>
    <w:rsid w:val="00AC3119"/>
    <w:rsid w:val="00AC3B22"/>
    <w:rsid w:val="00AC3E59"/>
    <w:rsid w:val="00AC402B"/>
    <w:rsid w:val="00AC46B1"/>
    <w:rsid w:val="00AC49FB"/>
    <w:rsid w:val="00AC527B"/>
    <w:rsid w:val="00AC5A10"/>
    <w:rsid w:val="00AC5CF5"/>
    <w:rsid w:val="00AC6D74"/>
    <w:rsid w:val="00AC762B"/>
    <w:rsid w:val="00AC796E"/>
    <w:rsid w:val="00AD0280"/>
    <w:rsid w:val="00AD0AA3"/>
    <w:rsid w:val="00AD118D"/>
    <w:rsid w:val="00AD2ED0"/>
    <w:rsid w:val="00AD3F94"/>
    <w:rsid w:val="00AD4443"/>
    <w:rsid w:val="00AD4A5A"/>
    <w:rsid w:val="00AD4D65"/>
    <w:rsid w:val="00AD5FEF"/>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2853"/>
    <w:rsid w:val="00AE2C8E"/>
    <w:rsid w:val="00AE390F"/>
    <w:rsid w:val="00AE3972"/>
    <w:rsid w:val="00AE3C63"/>
    <w:rsid w:val="00AE3D12"/>
    <w:rsid w:val="00AE3EAC"/>
    <w:rsid w:val="00AE40E0"/>
    <w:rsid w:val="00AE4DBA"/>
    <w:rsid w:val="00AE4F07"/>
    <w:rsid w:val="00AE51E3"/>
    <w:rsid w:val="00AE5237"/>
    <w:rsid w:val="00AE52F0"/>
    <w:rsid w:val="00AE5D38"/>
    <w:rsid w:val="00AE658E"/>
    <w:rsid w:val="00AE7995"/>
    <w:rsid w:val="00AF00FF"/>
    <w:rsid w:val="00AF0867"/>
    <w:rsid w:val="00AF159A"/>
    <w:rsid w:val="00AF1A22"/>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0E7"/>
    <w:rsid w:val="00B06262"/>
    <w:rsid w:val="00B0704A"/>
    <w:rsid w:val="00B1016E"/>
    <w:rsid w:val="00B10485"/>
    <w:rsid w:val="00B10975"/>
    <w:rsid w:val="00B10ABD"/>
    <w:rsid w:val="00B10DAB"/>
    <w:rsid w:val="00B11118"/>
    <w:rsid w:val="00B11B2B"/>
    <w:rsid w:val="00B122D9"/>
    <w:rsid w:val="00B13012"/>
    <w:rsid w:val="00B13B0A"/>
    <w:rsid w:val="00B1451E"/>
    <w:rsid w:val="00B15709"/>
    <w:rsid w:val="00B157F9"/>
    <w:rsid w:val="00B15F9A"/>
    <w:rsid w:val="00B161E5"/>
    <w:rsid w:val="00B16252"/>
    <w:rsid w:val="00B17069"/>
    <w:rsid w:val="00B171BD"/>
    <w:rsid w:val="00B17DFF"/>
    <w:rsid w:val="00B20256"/>
    <w:rsid w:val="00B202A4"/>
    <w:rsid w:val="00B2085A"/>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750"/>
    <w:rsid w:val="00B27938"/>
    <w:rsid w:val="00B279EE"/>
    <w:rsid w:val="00B27A25"/>
    <w:rsid w:val="00B27AAC"/>
    <w:rsid w:val="00B30162"/>
    <w:rsid w:val="00B301C4"/>
    <w:rsid w:val="00B30929"/>
    <w:rsid w:val="00B30B97"/>
    <w:rsid w:val="00B30BA0"/>
    <w:rsid w:val="00B31143"/>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EF9"/>
    <w:rsid w:val="00B506C0"/>
    <w:rsid w:val="00B50E86"/>
    <w:rsid w:val="00B50F24"/>
    <w:rsid w:val="00B51C1B"/>
    <w:rsid w:val="00B5322C"/>
    <w:rsid w:val="00B5374E"/>
    <w:rsid w:val="00B53779"/>
    <w:rsid w:val="00B53DD8"/>
    <w:rsid w:val="00B545C4"/>
    <w:rsid w:val="00B548B7"/>
    <w:rsid w:val="00B549DD"/>
    <w:rsid w:val="00B54C19"/>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353"/>
    <w:rsid w:val="00B60980"/>
    <w:rsid w:val="00B60CD9"/>
    <w:rsid w:val="00B6237C"/>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ACC"/>
    <w:rsid w:val="00B72CB0"/>
    <w:rsid w:val="00B730F5"/>
    <w:rsid w:val="00B731C4"/>
    <w:rsid w:val="00B7379A"/>
    <w:rsid w:val="00B739F6"/>
    <w:rsid w:val="00B743D8"/>
    <w:rsid w:val="00B74417"/>
    <w:rsid w:val="00B74DD5"/>
    <w:rsid w:val="00B75204"/>
    <w:rsid w:val="00B75472"/>
    <w:rsid w:val="00B756BD"/>
    <w:rsid w:val="00B75B85"/>
    <w:rsid w:val="00B76C2E"/>
    <w:rsid w:val="00B7721E"/>
    <w:rsid w:val="00B775E1"/>
    <w:rsid w:val="00B8015E"/>
    <w:rsid w:val="00B80672"/>
    <w:rsid w:val="00B80C36"/>
    <w:rsid w:val="00B80D5F"/>
    <w:rsid w:val="00B812C8"/>
    <w:rsid w:val="00B818E1"/>
    <w:rsid w:val="00B81A6C"/>
    <w:rsid w:val="00B81AC5"/>
    <w:rsid w:val="00B81EA4"/>
    <w:rsid w:val="00B8293C"/>
    <w:rsid w:val="00B832E7"/>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492"/>
    <w:rsid w:val="00B91B84"/>
    <w:rsid w:val="00B91D47"/>
    <w:rsid w:val="00B926FE"/>
    <w:rsid w:val="00B927AC"/>
    <w:rsid w:val="00B92B87"/>
    <w:rsid w:val="00B931A9"/>
    <w:rsid w:val="00B9341C"/>
    <w:rsid w:val="00B93478"/>
    <w:rsid w:val="00B93B59"/>
    <w:rsid w:val="00B93BBE"/>
    <w:rsid w:val="00B93C33"/>
    <w:rsid w:val="00B9406A"/>
    <w:rsid w:val="00B9444E"/>
    <w:rsid w:val="00B94886"/>
    <w:rsid w:val="00B95220"/>
    <w:rsid w:val="00B955BA"/>
    <w:rsid w:val="00B95B9D"/>
    <w:rsid w:val="00B9642E"/>
    <w:rsid w:val="00B96D1F"/>
    <w:rsid w:val="00B9768F"/>
    <w:rsid w:val="00B97BEA"/>
    <w:rsid w:val="00BA0277"/>
    <w:rsid w:val="00BA0320"/>
    <w:rsid w:val="00BA05E6"/>
    <w:rsid w:val="00BA0731"/>
    <w:rsid w:val="00BA08F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073"/>
    <w:rsid w:val="00BA5657"/>
    <w:rsid w:val="00BA56D2"/>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E7C"/>
    <w:rsid w:val="00BB51E9"/>
    <w:rsid w:val="00BB563A"/>
    <w:rsid w:val="00BB5D28"/>
    <w:rsid w:val="00BB5DC1"/>
    <w:rsid w:val="00BB5F34"/>
    <w:rsid w:val="00BB650E"/>
    <w:rsid w:val="00BB7254"/>
    <w:rsid w:val="00BB7603"/>
    <w:rsid w:val="00BB776E"/>
    <w:rsid w:val="00BB79AA"/>
    <w:rsid w:val="00BB7B16"/>
    <w:rsid w:val="00BB7FBD"/>
    <w:rsid w:val="00BB7FBF"/>
    <w:rsid w:val="00BC02D3"/>
    <w:rsid w:val="00BC0B55"/>
    <w:rsid w:val="00BC0EA7"/>
    <w:rsid w:val="00BC0FDC"/>
    <w:rsid w:val="00BC18AC"/>
    <w:rsid w:val="00BC1F60"/>
    <w:rsid w:val="00BC1F71"/>
    <w:rsid w:val="00BC22E8"/>
    <w:rsid w:val="00BC2733"/>
    <w:rsid w:val="00BC3053"/>
    <w:rsid w:val="00BC30FB"/>
    <w:rsid w:val="00BC3528"/>
    <w:rsid w:val="00BC3F9A"/>
    <w:rsid w:val="00BC4250"/>
    <w:rsid w:val="00BC4C3B"/>
    <w:rsid w:val="00BC4D2E"/>
    <w:rsid w:val="00BC5542"/>
    <w:rsid w:val="00BC5904"/>
    <w:rsid w:val="00BC5BA7"/>
    <w:rsid w:val="00BC5FE3"/>
    <w:rsid w:val="00BC600D"/>
    <w:rsid w:val="00BC60E3"/>
    <w:rsid w:val="00BC7D4F"/>
    <w:rsid w:val="00BC7E80"/>
    <w:rsid w:val="00BD04F3"/>
    <w:rsid w:val="00BD0741"/>
    <w:rsid w:val="00BD0CF6"/>
    <w:rsid w:val="00BD1559"/>
    <w:rsid w:val="00BD1916"/>
    <w:rsid w:val="00BD22D5"/>
    <w:rsid w:val="00BD303E"/>
    <w:rsid w:val="00BD3075"/>
    <w:rsid w:val="00BD30AB"/>
    <w:rsid w:val="00BD32D4"/>
    <w:rsid w:val="00BD3F70"/>
    <w:rsid w:val="00BD4869"/>
    <w:rsid w:val="00BD48AC"/>
    <w:rsid w:val="00BD4BC4"/>
    <w:rsid w:val="00BD4D18"/>
    <w:rsid w:val="00BD4F4A"/>
    <w:rsid w:val="00BD51F3"/>
    <w:rsid w:val="00BD56D2"/>
    <w:rsid w:val="00BD58FB"/>
    <w:rsid w:val="00BD5F1A"/>
    <w:rsid w:val="00BD618B"/>
    <w:rsid w:val="00BD61CA"/>
    <w:rsid w:val="00BD6262"/>
    <w:rsid w:val="00BD6396"/>
    <w:rsid w:val="00BD6856"/>
    <w:rsid w:val="00BD7161"/>
    <w:rsid w:val="00BD73BA"/>
    <w:rsid w:val="00BD7E2F"/>
    <w:rsid w:val="00BD7FC4"/>
    <w:rsid w:val="00BE1114"/>
    <w:rsid w:val="00BE115B"/>
    <w:rsid w:val="00BE117A"/>
    <w:rsid w:val="00BE1234"/>
    <w:rsid w:val="00BE16C2"/>
    <w:rsid w:val="00BE1E7D"/>
    <w:rsid w:val="00BE1EC2"/>
    <w:rsid w:val="00BE2026"/>
    <w:rsid w:val="00BE2FA6"/>
    <w:rsid w:val="00BE333F"/>
    <w:rsid w:val="00BE3679"/>
    <w:rsid w:val="00BE3DF0"/>
    <w:rsid w:val="00BE4454"/>
    <w:rsid w:val="00BE4F59"/>
    <w:rsid w:val="00BE50D4"/>
    <w:rsid w:val="00BE5662"/>
    <w:rsid w:val="00BE5954"/>
    <w:rsid w:val="00BE7406"/>
    <w:rsid w:val="00BE7603"/>
    <w:rsid w:val="00BE76EB"/>
    <w:rsid w:val="00BF0689"/>
    <w:rsid w:val="00BF1F6E"/>
    <w:rsid w:val="00BF237E"/>
    <w:rsid w:val="00BF2551"/>
    <w:rsid w:val="00BF2875"/>
    <w:rsid w:val="00BF2E43"/>
    <w:rsid w:val="00BF30BA"/>
    <w:rsid w:val="00BF3279"/>
    <w:rsid w:val="00BF3870"/>
    <w:rsid w:val="00BF38EF"/>
    <w:rsid w:val="00BF3B91"/>
    <w:rsid w:val="00BF3BF3"/>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5FE1"/>
    <w:rsid w:val="00C0611D"/>
    <w:rsid w:val="00C061B1"/>
    <w:rsid w:val="00C06F20"/>
    <w:rsid w:val="00C07377"/>
    <w:rsid w:val="00C073EA"/>
    <w:rsid w:val="00C07EE1"/>
    <w:rsid w:val="00C1041C"/>
    <w:rsid w:val="00C10478"/>
    <w:rsid w:val="00C1156F"/>
    <w:rsid w:val="00C1185E"/>
    <w:rsid w:val="00C11CD0"/>
    <w:rsid w:val="00C12107"/>
    <w:rsid w:val="00C12B24"/>
    <w:rsid w:val="00C12E39"/>
    <w:rsid w:val="00C13608"/>
    <w:rsid w:val="00C13F42"/>
    <w:rsid w:val="00C14D4B"/>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7C7"/>
    <w:rsid w:val="00C259CF"/>
    <w:rsid w:val="00C25DD4"/>
    <w:rsid w:val="00C25EED"/>
    <w:rsid w:val="00C26D1D"/>
    <w:rsid w:val="00C26E7A"/>
    <w:rsid w:val="00C27450"/>
    <w:rsid w:val="00C279B5"/>
    <w:rsid w:val="00C27C45"/>
    <w:rsid w:val="00C27EE9"/>
    <w:rsid w:val="00C303FB"/>
    <w:rsid w:val="00C306F5"/>
    <w:rsid w:val="00C31C6F"/>
    <w:rsid w:val="00C32386"/>
    <w:rsid w:val="00C32EB7"/>
    <w:rsid w:val="00C3339D"/>
    <w:rsid w:val="00C33ABB"/>
    <w:rsid w:val="00C33DE1"/>
    <w:rsid w:val="00C352FF"/>
    <w:rsid w:val="00C35751"/>
    <w:rsid w:val="00C357CB"/>
    <w:rsid w:val="00C35A73"/>
    <w:rsid w:val="00C35DB5"/>
    <w:rsid w:val="00C36A7C"/>
    <w:rsid w:val="00C36B05"/>
    <w:rsid w:val="00C3719D"/>
    <w:rsid w:val="00C37CB2"/>
    <w:rsid w:val="00C37D4E"/>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2C"/>
    <w:rsid w:val="00C47DDF"/>
    <w:rsid w:val="00C47F39"/>
    <w:rsid w:val="00C50417"/>
    <w:rsid w:val="00C50A60"/>
    <w:rsid w:val="00C50ADC"/>
    <w:rsid w:val="00C512F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53"/>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216"/>
    <w:rsid w:val="00C7230D"/>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568"/>
    <w:rsid w:val="00C825CE"/>
    <w:rsid w:val="00C82B79"/>
    <w:rsid w:val="00C83930"/>
    <w:rsid w:val="00C83C06"/>
    <w:rsid w:val="00C83E56"/>
    <w:rsid w:val="00C83F6E"/>
    <w:rsid w:val="00C84544"/>
    <w:rsid w:val="00C84669"/>
    <w:rsid w:val="00C848AB"/>
    <w:rsid w:val="00C85493"/>
    <w:rsid w:val="00C87665"/>
    <w:rsid w:val="00C87ABE"/>
    <w:rsid w:val="00C90120"/>
    <w:rsid w:val="00C90177"/>
    <w:rsid w:val="00C901A1"/>
    <w:rsid w:val="00C9027A"/>
    <w:rsid w:val="00C904D9"/>
    <w:rsid w:val="00C9068E"/>
    <w:rsid w:val="00C911C4"/>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B02E3"/>
    <w:rsid w:val="00CB0D75"/>
    <w:rsid w:val="00CB1185"/>
    <w:rsid w:val="00CB1620"/>
    <w:rsid w:val="00CB184F"/>
    <w:rsid w:val="00CB1E25"/>
    <w:rsid w:val="00CB1F63"/>
    <w:rsid w:val="00CB26BA"/>
    <w:rsid w:val="00CB2824"/>
    <w:rsid w:val="00CB2B38"/>
    <w:rsid w:val="00CB3008"/>
    <w:rsid w:val="00CB3B2F"/>
    <w:rsid w:val="00CB3D52"/>
    <w:rsid w:val="00CB3E45"/>
    <w:rsid w:val="00CB3FF8"/>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D75"/>
    <w:rsid w:val="00CC1E87"/>
    <w:rsid w:val="00CC2011"/>
    <w:rsid w:val="00CC201A"/>
    <w:rsid w:val="00CC26E3"/>
    <w:rsid w:val="00CC27FF"/>
    <w:rsid w:val="00CC2AD0"/>
    <w:rsid w:val="00CC3EA0"/>
    <w:rsid w:val="00CC430F"/>
    <w:rsid w:val="00CC446A"/>
    <w:rsid w:val="00CC4B16"/>
    <w:rsid w:val="00CC534A"/>
    <w:rsid w:val="00CC5FB2"/>
    <w:rsid w:val="00CC5FF8"/>
    <w:rsid w:val="00CC719B"/>
    <w:rsid w:val="00CC7B45"/>
    <w:rsid w:val="00CD0271"/>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0725"/>
    <w:rsid w:val="00CE19A3"/>
    <w:rsid w:val="00CE2771"/>
    <w:rsid w:val="00CE3C74"/>
    <w:rsid w:val="00CE3ED7"/>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5FC4"/>
    <w:rsid w:val="00CF6163"/>
    <w:rsid w:val="00CF625B"/>
    <w:rsid w:val="00CF687E"/>
    <w:rsid w:val="00CF7307"/>
    <w:rsid w:val="00D00077"/>
    <w:rsid w:val="00D008FD"/>
    <w:rsid w:val="00D0096C"/>
    <w:rsid w:val="00D01320"/>
    <w:rsid w:val="00D01F81"/>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14"/>
    <w:rsid w:val="00D13E4E"/>
    <w:rsid w:val="00D149D2"/>
    <w:rsid w:val="00D14E70"/>
    <w:rsid w:val="00D161BF"/>
    <w:rsid w:val="00D16F93"/>
    <w:rsid w:val="00D17217"/>
    <w:rsid w:val="00D17C2F"/>
    <w:rsid w:val="00D17C3E"/>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B76"/>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5BD"/>
    <w:rsid w:val="00D42DD7"/>
    <w:rsid w:val="00D43120"/>
    <w:rsid w:val="00D4318F"/>
    <w:rsid w:val="00D438BF"/>
    <w:rsid w:val="00D440F8"/>
    <w:rsid w:val="00D45765"/>
    <w:rsid w:val="00D4611A"/>
    <w:rsid w:val="00D46D3E"/>
    <w:rsid w:val="00D473D4"/>
    <w:rsid w:val="00D47546"/>
    <w:rsid w:val="00D475E0"/>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08E"/>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2F6B"/>
    <w:rsid w:val="00D632DC"/>
    <w:rsid w:val="00D6330C"/>
    <w:rsid w:val="00D6360B"/>
    <w:rsid w:val="00D63827"/>
    <w:rsid w:val="00D63892"/>
    <w:rsid w:val="00D63CE4"/>
    <w:rsid w:val="00D645CE"/>
    <w:rsid w:val="00D64DA5"/>
    <w:rsid w:val="00D6504A"/>
    <w:rsid w:val="00D652B5"/>
    <w:rsid w:val="00D66155"/>
    <w:rsid w:val="00D6744E"/>
    <w:rsid w:val="00D67B77"/>
    <w:rsid w:val="00D7054F"/>
    <w:rsid w:val="00D705B0"/>
    <w:rsid w:val="00D708B0"/>
    <w:rsid w:val="00D70A2F"/>
    <w:rsid w:val="00D7137B"/>
    <w:rsid w:val="00D71B4E"/>
    <w:rsid w:val="00D71F89"/>
    <w:rsid w:val="00D72D9D"/>
    <w:rsid w:val="00D72DE3"/>
    <w:rsid w:val="00D736F7"/>
    <w:rsid w:val="00D74BDD"/>
    <w:rsid w:val="00D7544C"/>
    <w:rsid w:val="00D76395"/>
    <w:rsid w:val="00D76E97"/>
    <w:rsid w:val="00D7705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625"/>
    <w:rsid w:val="00D85AD9"/>
    <w:rsid w:val="00D85F71"/>
    <w:rsid w:val="00D86992"/>
    <w:rsid w:val="00D86CA3"/>
    <w:rsid w:val="00D86D99"/>
    <w:rsid w:val="00D8708E"/>
    <w:rsid w:val="00D871CE"/>
    <w:rsid w:val="00D87450"/>
    <w:rsid w:val="00D87458"/>
    <w:rsid w:val="00D87AE6"/>
    <w:rsid w:val="00D87F09"/>
    <w:rsid w:val="00D9058A"/>
    <w:rsid w:val="00D90762"/>
    <w:rsid w:val="00D90B55"/>
    <w:rsid w:val="00D90F1E"/>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1B6"/>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5F4"/>
    <w:rsid w:val="00DB0A9C"/>
    <w:rsid w:val="00DB0A9F"/>
    <w:rsid w:val="00DB10D4"/>
    <w:rsid w:val="00DB2A4B"/>
    <w:rsid w:val="00DB2CA6"/>
    <w:rsid w:val="00DB2D22"/>
    <w:rsid w:val="00DB3388"/>
    <w:rsid w:val="00DB377D"/>
    <w:rsid w:val="00DB37F9"/>
    <w:rsid w:val="00DB3A1A"/>
    <w:rsid w:val="00DB479D"/>
    <w:rsid w:val="00DB4AA9"/>
    <w:rsid w:val="00DB665D"/>
    <w:rsid w:val="00DB6C33"/>
    <w:rsid w:val="00DB6F39"/>
    <w:rsid w:val="00DB73CE"/>
    <w:rsid w:val="00DB75DC"/>
    <w:rsid w:val="00DB7981"/>
    <w:rsid w:val="00DB7C97"/>
    <w:rsid w:val="00DC09C8"/>
    <w:rsid w:val="00DC0C6B"/>
    <w:rsid w:val="00DC119E"/>
    <w:rsid w:val="00DC1227"/>
    <w:rsid w:val="00DC14AE"/>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3A4"/>
    <w:rsid w:val="00DD0E4A"/>
    <w:rsid w:val="00DD18A6"/>
    <w:rsid w:val="00DD1D0B"/>
    <w:rsid w:val="00DD224F"/>
    <w:rsid w:val="00DD2604"/>
    <w:rsid w:val="00DD3252"/>
    <w:rsid w:val="00DD3263"/>
    <w:rsid w:val="00DD3AEB"/>
    <w:rsid w:val="00DD3C9D"/>
    <w:rsid w:val="00DD41E6"/>
    <w:rsid w:val="00DD4AB8"/>
    <w:rsid w:val="00DD587E"/>
    <w:rsid w:val="00DD681D"/>
    <w:rsid w:val="00DD6A0A"/>
    <w:rsid w:val="00DD6DD9"/>
    <w:rsid w:val="00DD6F4D"/>
    <w:rsid w:val="00DD7787"/>
    <w:rsid w:val="00DD7840"/>
    <w:rsid w:val="00DD7C00"/>
    <w:rsid w:val="00DE0005"/>
    <w:rsid w:val="00DE05A3"/>
    <w:rsid w:val="00DE079B"/>
    <w:rsid w:val="00DE1082"/>
    <w:rsid w:val="00DE12F6"/>
    <w:rsid w:val="00DE1646"/>
    <w:rsid w:val="00DE188F"/>
    <w:rsid w:val="00DE2082"/>
    <w:rsid w:val="00DE2090"/>
    <w:rsid w:val="00DE2961"/>
    <w:rsid w:val="00DE2BB5"/>
    <w:rsid w:val="00DE328B"/>
    <w:rsid w:val="00DE340D"/>
    <w:rsid w:val="00DE44C4"/>
    <w:rsid w:val="00DE4611"/>
    <w:rsid w:val="00DE5608"/>
    <w:rsid w:val="00DE58D0"/>
    <w:rsid w:val="00DE5D56"/>
    <w:rsid w:val="00DE5E31"/>
    <w:rsid w:val="00DE5FAC"/>
    <w:rsid w:val="00DE620F"/>
    <w:rsid w:val="00DE63D0"/>
    <w:rsid w:val="00DE654F"/>
    <w:rsid w:val="00DE6757"/>
    <w:rsid w:val="00DE69D2"/>
    <w:rsid w:val="00DE70D4"/>
    <w:rsid w:val="00DE73E2"/>
    <w:rsid w:val="00DE7D2E"/>
    <w:rsid w:val="00DE7E2F"/>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83B"/>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E73"/>
    <w:rsid w:val="00E06F26"/>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0324"/>
    <w:rsid w:val="00E22330"/>
    <w:rsid w:val="00E22959"/>
    <w:rsid w:val="00E22A6B"/>
    <w:rsid w:val="00E22B13"/>
    <w:rsid w:val="00E22FD7"/>
    <w:rsid w:val="00E23533"/>
    <w:rsid w:val="00E2411B"/>
    <w:rsid w:val="00E24133"/>
    <w:rsid w:val="00E243C4"/>
    <w:rsid w:val="00E244B8"/>
    <w:rsid w:val="00E264CC"/>
    <w:rsid w:val="00E264D6"/>
    <w:rsid w:val="00E266E9"/>
    <w:rsid w:val="00E26806"/>
    <w:rsid w:val="00E3058A"/>
    <w:rsid w:val="00E30B5A"/>
    <w:rsid w:val="00E3123D"/>
    <w:rsid w:val="00E31438"/>
    <w:rsid w:val="00E31461"/>
    <w:rsid w:val="00E316B4"/>
    <w:rsid w:val="00E31833"/>
    <w:rsid w:val="00E318F5"/>
    <w:rsid w:val="00E31D43"/>
    <w:rsid w:val="00E32025"/>
    <w:rsid w:val="00E32608"/>
    <w:rsid w:val="00E327A4"/>
    <w:rsid w:val="00E338A2"/>
    <w:rsid w:val="00E33C14"/>
    <w:rsid w:val="00E33E94"/>
    <w:rsid w:val="00E34188"/>
    <w:rsid w:val="00E344F4"/>
    <w:rsid w:val="00E34B6E"/>
    <w:rsid w:val="00E34FBE"/>
    <w:rsid w:val="00E3535F"/>
    <w:rsid w:val="00E354B5"/>
    <w:rsid w:val="00E35559"/>
    <w:rsid w:val="00E36CC3"/>
    <w:rsid w:val="00E3723A"/>
    <w:rsid w:val="00E37860"/>
    <w:rsid w:val="00E37B16"/>
    <w:rsid w:val="00E40181"/>
    <w:rsid w:val="00E40E38"/>
    <w:rsid w:val="00E41C26"/>
    <w:rsid w:val="00E42905"/>
    <w:rsid w:val="00E42C9F"/>
    <w:rsid w:val="00E42D79"/>
    <w:rsid w:val="00E43E25"/>
    <w:rsid w:val="00E4465B"/>
    <w:rsid w:val="00E446F1"/>
    <w:rsid w:val="00E45EB4"/>
    <w:rsid w:val="00E46527"/>
    <w:rsid w:val="00E46632"/>
    <w:rsid w:val="00E46886"/>
    <w:rsid w:val="00E46AB2"/>
    <w:rsid w:val="00E46BD7"/>
    <w:rsid w:val="00E47AEF"/>
    <w:rsid w:val="00E50B5D"/>
    <w:rsid w:val="00E50C5D"/>
    <w:rsid w:val="00E5143F"/>
    <w:rsid w:val="00E51A52"/>
    <w:rsid w:val="00E51CAF"/>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200"/>
    <w:rsid w:val="00E80692"/>
    <w:rsid w:val="00E81937"/>
    <w:rsid w:val="00E81F5B"/>
    <w:rsid w:val="00E81F96"/>
    <w:rsid w:val="00E8208E"/>
    <w:rsid w:val="00E820C4"/>
    <w:rsid w:val="00E8234C"/>
    <w:rsid w:val="00E826AE"/>
    <w:rsid w:val="00E82712"/>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7F9"/>
    <w:rsid w:val="00E9291C"/>
    <w:rsid w:val="00E932AF"/>
    <w:rsid w:val="00E93FFE"/>
    <w:rsid w:val="00E94142"/>
    <w:rsid w:val="00E94F8A"/>
    <w:rsid w:val="00E95392"/>
    <w:rsid w:val="00E953F2"/>
    <w:rsid w:val="00E9551C"/>
    <w:rsid w:val="00E96136"/>
    <w:rsid w:val="00E9632D"/>
    <w:rsid w:val="00EA037B"/>
    <w:rsid w:val="00EA03E3"/>
    <w:rsid w:val="00EA0B62"/>
    <w:rsid w:val="00EA14F9"/>
    <w:rsid w:val="00EA15E7"/>
    <w:rsid w:val="00EA19AD"/>
    <w:rsid w:val="00EA1C03"/>
    <w:rsid w:val="00EA1EC7"/>
    <w:rsid w:val="00EA295B"/>
    <w:rsid w:val="00EA2CCF"/>
    <w:rsid w:val="00EA2CFC"/>
    <w:rsid w:val="00EA32D3"/>
    <w:rsid w:val="00EA37A4"/>
    <w:rsid w:val="00EA455E"/>
    <w:rsid w:val="00EA481E"/>
    <w:rsid w:val="00EA4F21"/>
    <w:rsid w:val="00EA5119"/>
    <w:rsid w:val="00EA5378"/>
    <w:rsid w:val="00EA5C25"/>
    <w:rsid w:val="00EA6D5A"/>
    <w:rsid w:val="00EA7005"/>
    <w:rsid w:val="00EA7179"/>
    <w:rsid w:val="00EA7A41"/>
    <w:rsid w:val="00EB077B"/>
    <w:rsid w:val="00EB1100"/>
    <w:rsid w:val="00EB15E0"/>
    <w:rsid w:val="00EB18BE"/>
    <w:rsid w:val="00EB352A"/>
    <w:rsid w:val="00EB409A"/>
    <w:rsid w:val="00EB46B0"/>
    <w:rsid w:val="00EB4CD3"/>
    <w:rsid w:val="00EB4EA2"/>
    <w:rsid w:val="00EB4EDE"/>
    <w:rsid w:val="00EB4F1A"/>
    <w:rsid w:val="00EB4F68"/>
    <w:rsid w:val="00EB6791"/>
    <w:rsid w:val="00EB693A"/>
    <w:rsid w:val="00EB6A6C"/>
    <w:rsid w:val="00EB6D59"/>
    <w:rsid w:val="00EB6EE0"/>
    <w:rsid w:val="00EB743C"/>
    <w:rsid w:val="00EB745E"/>
    <w:rsid w:val="00EC0B99"/>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469F"/>
    <w:rsid w:val="00ED4BE9"/>
    <w:rsid w:val="00ED55FF"/>
    <w:rsid w:val="00ED65E4"/>
    <w:rsid w:val="00ED6ADF"/>
    <w:rsid w:val="00ED746E"/>
    <w:rsid w:val="00ED750E"/>
    <w:rsid w:val="00ED77D6"/>
    <w:rsid w:val="00EE00A1"/>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11A"/>
    <w:rsid w:val="00EF5787"/>
    <w:rsid w:val="00EF58FE"/>
    <w:rsid w:val="00EF5A38"/>
    <w:rsid w:val="00EF5E31"/>
    <w:rsid w:val="00EF60D0"/>
    <w:rsid w:val="00EF62C8"/>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4A1"/>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4078"/>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3B2B"/>
    <w:rsid w:val="00F3456B"/>
    <w:rsid w:val="00F34C85"/>
    <w:rsid w:val="00F3538C"/>
    <w:rsid w:val="00F353C8"/>
    <w:rsid w:val="00F353FB"/>
    <w:rsid w:val="00F35545"/>
    <w:rsid w:val="00F35BDD"/>
    <w:rsid w:val="00F36FFD"/>
    <w:rsid w:val="00F400F3"/>
    <w:rsid w:val="00F4030A"/>
    <w:rsid w:val="00F403F0"/>
    <w:rsid w:val="00F40699"/>
    <w:rsid w:val="00F4070E"/>
    <w:rsid w:val="00F40A35"/>
    <w:rsid w:val="00F40F0C"/>
    <w:rsid w:val="00F41962"/>
    <w:rsid w:val="00F4197C"/>
    <w:rsid w:val="00F419B1"/>
    <w:rsid w:val="00F41B4B"/>
    <w:rsid w:val="00F42281"/>
    <w:rsid w:val="00F423BA"/>
    <w:rsid w:val="00F42989"/>
    <w:rsid w:val="00F42A25"/>
    <w:rsid w:val="00F42E21"/>
    <w:rsid w:val="00F42F40"/>
    <w:rsid w:val="00F42F65"/>
    <w:rsid w:val="00F43039"/>
    <w:rsid w:val="00F435AB"/>
    <w:rsid w:val="00F439D4"/>
    <w:rsid w:val="00F44050"/>
    <w:rsid w:val="00F440CA"/>
    <w:rsid w:val="00F441B1"/>
    <w:rsid w:val="00F445AA"/>
    <w:rsid w:val="00F44D41"/>
    <w:rsid w:val="00F44DFB"/>
    <w:rsid w:val="00F44E13"/>
    <w:rsid w:val="00F45B70"/>
    <w:rsid w:val="00F4644B"/>
    <w:rsid w:val="00F46575"/>
    <w:rsid w:val="00F46776"/>
    <w:rsid w:val="00F47236"/>
    <w:rsid w:val="00F472B6"/>
    <w:rsid w:val="00F4766C"/>
    <w:rsid w:val="00F47E8F"/>
    <w:rsid w:val="00F5036A"/>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526"/>
    <w:rsid w:val="00F61537"/>
    <w:rsid w:val="00F616CF"/>
    <w:rsid w:val="00F61A7E"/>
    <w:rsid w:val="00F6270B"/>
    <w:rsid w:val="00F62DC7"/>
    <w:rsid w:val="00F62DEA"/>
    <w:rsid w:val="00F6302A"/>
    <w:rsid w:val="00F638FD"/>
    <w:rsid w:val="00F63950"/>
    <w:rsid w:val="00F639F7"/>
    <w:rsid w:val="00F64C2B"/>
    <w:rsid w:val="00F64E29"/>
    <w:rsid w:val="00F64E7A"/>
    <w:rsid w:val="00F65010"/>
    <w:rsid w:val="00F651BE"/>
    <w:rsid w:val="00F65902"/>
    <w:rsid w:val="00F65AA6"/>
    <w:rsid w:val="00F6687F"/>
    <w:rsid w:val="00F66C55"/>
    <w:rsid w:val="00F670A6"/>
    <w:rsid w:val="00F67125"/>
    <w:rsid w:val="00F67B66"/>
    <w:rsid w:val="00F67F53"/>
    <w:rsid w:val="00F703BE"/>
    <w:rsid w:val="00F70BA7"/>
    <w:rsid w:val="00F70F53"/>
    <w:rsid w:val="00F70FC3"/>
    <w:rsid w:val="00F71188"/>
    <w:rsid w:val="00F71BEA"/>
    <w:rsid w:val="00F71E81"/>
    <w:rsid w:val="00F71F69"/>
    <w:rsid w:val="00F7246D"/>
    <w:rsid w:val="00F725A4"/>
    <w:rsid w:val="00F72B72"/>
    <w:rsid w:val="00F738A6"/>
    <w:rsid w:val="00F73BAB"/>
    <w:rsid w:val="00F74BB9"/>
    <w:rsid w:val="00F75582"/>
    <w:rsid w:val="00F755B0"/>
    <w:rsid w:val="00F75B3B"/>
    <w:rsid w:val="00F75DDC"/>
    <w:rsid w:val="00F7636D"/>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4FFB"/>
    <w:rsid w:val="00F852F4"/>
    <w:rsid w:val="00F854D1"/>
    <w:rsid w:val="00F85906"/>
    <w:rsid w:val="00F8597A"/>
    <w:rsid w:val="00F859D8"/>
    <w:rsid w:val="00F85A69"/>
    <w:rsid w:val="00F863C6"/>
    <w:rsid w:val="00F86428"/>
    <w:rsid w:val="00F867A4"/>
    <w:rsid w:val="00F868F5"/>
    <w:rsid w:val="00F86A74"/>
    <w:rsid w:val="00F86F39"/>
    <w:rsid w:val="00F8725A"/>
    <w:rsid w:val="00F8740B"/>
    <w:rsid w:val="00F87C39"/>
    <w:rsid w:val="00F90374"/>
    <w:rsid w:val="00F9056A"/>
    <w:rsid w:val="00F908A9"/>
    <w:rsid w:val="00F90F8D"/>
    <w:rsid w:val="00F921FD"/>
    <w:rsid w:val="00F92782"/>
    <w:rsid w:val="00F93AA9"/>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73"/>
    <w:rsid w:val="00FC26CF"/>
    <w:rsid w:val="00FC2816"/>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7EB"/>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942"/>
    <w:rsid w:val="00FD6BA3"/>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911"/>
    <w:rsid w:val="00FF1DCB"/>
    <w:rsid w:val="00FF2AB3"/>
    <w:rsid w:val="00FF2D26"/>
    <w:rsid w:val="00FF2D70"/>
    <w:rsid w:val="00FF2FC0"/>
    <w:rsid w:val="00FF3084"/>
    <w:rsid w:val="00FF3B6A"/>
    <w:rsid w:val="00FF43C7"/>
    <w:rsid w:val="00FF45A5"/>
    <w:rsid w:val="00FF53A0"/>
    <w:rsid w:val="00FF5457"/>
    <w:rsid w:val="00FF56AF"/>
    <w:rsid w:val="00FF5C91"/>
    <w:rsid w:val="00FF6BAF"/>
    <w:rsid w:val="00FF70FA"/>
    <w:rsid w:val="00FF7501"/>
    <w:rsid w:val="00FF79B7"/>
    <w:rsid w:val="167F864C"/>
    <w:rsid w:val="197D3550"/>
    <w:rsid w:val="2C03B9D6"/>
    <w:rsid w:val="4A050F3C"/>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0633F13-DE98-49A7-8E58-08EC82BB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13"/>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sid w:val="00977DED"/>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76026091">
      <w:bodyDiv w:val="1"/>
      <w:marLeft w:val="0"/>
      <w:marRight w:val="0"/>
      <w:marTop w:val="0"/>
      <w:marBottom w:val="0"/>
      <w:divBdr>
        <w:top w:val="none" w:sz="0" w:space="0" w:color="auto"/>
        <w:left w:val="none" w:sz="0" w:space="0" w:color="auto"/>
        <w:bottom w:val="none" w:sz="0" w:space="0" w:color="auto"/>
        <w:right w:val="none" w:sz="0" w:space="0" w:color="auto"/>
      </w:divBdr>
    </w:div>
    <w:div w:id="131362154">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36156355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21920778">
      <w:bodyDiv w:val="1"/>
      <w:marLeft w:val="0"/>
      <w:marRight w:val="0"/>
      <w:marTop w:val="0"/>
      <w:marBottom w:val="0"/>
      <w:divBdr>
        <w:top w:val="none" w:sz="0" w:space="0" w:color="auto"/>
        <w:left w:val="none" w:sz="0" w:space="0" w:color="auto"/>
        <w:bottom w:val="none" w:sz="0" w:space="0" w:color="auto"/>
        <w:right w:val="none" w:sz="0" w:space="0" w:color="auto"/>
      </w:divBdr>
      <w:divsChild>
        <w:div w:id="1172526588">
          <w:marLeft w:val="547"/>
          <w:marRight w:val="0"/>
          <w:marTop w:val="0"/>
          <w:marBottom w:val="0"/>
          <w:divBdr>
            <w:top w:val="none" w:sz="0" w:space="0" w:color="auto"/>
            <w:left w:val="none" w:sz="0" w:space="0" w:color="auto"/>
            <w:bottom w:val="none" w:sz="0" w:space="0" w:color="auto"/>
            <w:right w:val="none" w:sz="0" w:space="0" w:color="auto"/>
          </w:divBdr>
        </w:div>
        <w:div w:id="814029672">
          <w:marLeft w:val="1166"/>
          <w:marRight w:val="0"/>
          <w:marTop w:val="0"/>
          <w:marBottom w:val="0"/>
          <w:divBdr>
            <w:top w:val="none" w:sz="0" w:space="0" w:color="auto"/>
            <w:left w:val="none" w:sz="0" w:space="0" w:color="auto"/>
            <w:bottom w:val="none" w:sz="0" w:space="0" w:color="auto"/>
            <w:right w:val="none" w:sz="0" w:space="0" w:color="auto"/>
          </w:divBdr>
        </w:div>
        <w:div w:id="526329337">
          <w:marLeft w:val="1166"/>
          <w:marRight w:val="0"/>
          <w:marTop w:val="0"/>
          <w:marBottom w:val="0"/>
          <w:divBdr>
            <w:top w:val="none" w:sz="0" w:space="0" w:color="auto"/>
            <w:left w:val="none" w:sz="0" w:space="0" w:color="auto"/>
            <w:bottom w:val="none" w:sz="0" w:space="0" w:color="auto"/>
            <w:right w:val="none" w:sz="0" w:space="0" w:color="auto"/>
          </w:divBdr>
        </w:div>
        <w:div w:id="1859001251">
          <w:marLeft w:val="547"/>
          <w:marRight w:val="0"/>
          <w:marTop w:val="0"/>
          <w:marBottom w:val="0"/>
          <w:divBdr>
            <w:top w:val="none" w:sz="0" w:space="0" w:color="auto"/>
            <w:left w:val="none" w:sz="0" w:space="0" w:color="auto"/>
            <w:bottom w:val="none" w:sz="0" w:space="0" w:color="auto"/>
            <w:right w:val="none" w:sz="0" w:space="0" w:color="auto"/>
          </w:divBdr>
        </w:div>
        <w:div w:id="1598489311">
          <w:marLeft w:val="1166"/>
          <w:marRight w:val="0"/>
          <w:marTop w:val="0"/>
          <w:marBottom w:val="0"/>
          <w:divBdr>
            <w:top w:val="none" w:sz="0" w:space="0" w:color="auto"/>
            <w:left w:val="none" w:sz="0" w:space="0" w:color="auto"/>
            <w:bottom w:val="none" w:sz="0" w:space="0" w:color="auto"/>
            <w:right w:val="none" w:sz="0" w:space="0" w:color="auto"/>
          </w:divBdr>
        </w:div>
        <w:div w:id="511534471">
          <w:marLeft w:val="547"/>
          <w:marRight w:val="0"/>
          <w:marTop w:val="0"/>
          <w:marBottom w:val="0"/>
          <w:divBdr>
            <w:top w:val="none" w:sz="0" w:space="0" w:color="auto"/>
            <w:left w:val="none" w:sz="0" w:space="0" w:color="auto"/>
            <w:bottom w:val="none" w:sz="0" w:space="0" w:color="auto"/>
            <w:right w:val="none" w:sz="0" w:space="0" w:color="auto"/>
          </w:divBdr>
        </w:div>
      </w:divsChild>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476453602">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2026709350">
          <w:marLeft w:val="1166"/>
          <w:marRight w:val="0"/>
          <w:marTop w:val="0"/>
          <w:marBottom w:val="0"/>
          <w:divBdr>
            <w:top w:val="none" w:sz="0" w:space="0" w:color="auto"/>
            <w:left w:val="none" w:sz="0" w:space="0" w:color="auto"/>
            <w:bottom w:val="none" w:sz="0" w:space="0" w:color="auto"/>
            <w:right w:val="none" w:sz="0" w:space="0" w:color="auto"/>
          </w:divBdr>
        </w:div>
        <w:div w:id="1736509371">
          <w:marLeft w:val="1166"/>
          <w:marRight w:val="0"/>
          <w:marTop w:val="0"/>
          <w:marBottom w:val="0"/>
          <w:divBdr>
            <w:top w:val="none" w:sz="0" w:space="0" w:color="auto"/>
            <w:left w:val="none" w:sz="0" w:space="0" w:color="auto"/>
            <w:bottom w:val="none" w:sz="0" w:space="0" w:color="auto"/>
            <w:right w:val="none" w:sz="0" w:space="0" w:color="auto"/>
          </w:divBdr>
        </w:div>
      </w:divsChild>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36243509">
      <w:bodyDiv w:val="1"/>
      <w:marLeft w:val="0"/>
      <w:marRight w:val="0"/>
      <w:marTop w:val="0"/>
      <w:marBottom w:val="0"/>
      <w:divBdr>
        <w:top w:val="none" w:sz="0" w:space="0" w:color="auto"/>
        <w:left w:val="none" w:sz="0" w:space="0" w:color="auto"/>
        <w:bottom w:val="none" w:sz="0" w:space="0" w:color="auto"/>
        <w:right w:val="none" w:sz="0" w:space="0" w:color="auto"/>
      </w:divBdr>
      <w:divsChild>
        <w:div w:id="1214806082">
          <w:marLeft w:val="850"/>
          <w:marRight w:val="0"/>
          <w:marTop w:val="160"/>
          <w:marBottom w:val="0"/>
          <w:divBdr>
            <w:top w:val="none" w:sz="0" w:space="0" w:color="auto"/>
            <w:left w:val="none" w:sz="0" w:space="0" w:color="auto"/>
            <w:bottom w:val="none" w:sz="0" w:space="0" w:color="auto"/>
            <w:right w:val="none" w:sz="0" w:space="0" w:color="auto"/>
          </w:divBdr>
        </w:div>
        <w:div w:id="1617515760">
          <w:marLeft w:val="418"/>
          <w:marRight w:val="0"/>
          <w:marTop w:val="160"/>
          <w:marBottom w:val="0"/>
          <w:divBdr>
            <w:top w:val="none" w:sz="0" w:space="0" w:color="auto"/>
            <w:left w:val="none" w:sz="0" w:space="0" w:color="auto"/>
            <w:bottom w:val="none" w:sz="0" w:space="0" w:color="auto"/>
            <w:right w:val="none" w:sz="0" w:space="0" w:color="auto"/>
          </w:divBdr>
        </w:div>
        <w:div w:id="1803228191">
          <w:marLeft w:val="850"/>
          <w:marRight w:val="0"/>
          <w:marTop w:val="160"/>
          <w:marBottom w:val="0"/>
          <w:divBdr>
            <w:top w:val="none" w:sz="0" w:space="0" w:color="auto"/>
            <w:left w:val="none" w:sz="0" w:space="0" w:color="auto"/>
            <w:bottom w:val="none" w:sz="0" w:space="0" w:color="auto"/>
            <w:right w:val="none" w:sz="0" w:space="0" w:color="auto"/>
          </w:divBdr>
        </w:div>
        <w:div w:id="2114936846">
          <w:marLeft w:val="850"/>
          <w:marRight w:val="0"/>
          <w:marTop w:val="160"/>
          <w:marBottom w:val="0"/>
          <w:divBdr>
            <w:top w:val="none" w:sz="0" w:space="0" w:color="auto"/>
            <w:left w:val="none" w:sz="0" w:space="0" w:color="auto"/>
            <w:bottom w:val="none" w:sz="0" w:space="0" w:color="auto"/>
            <w:right w:val="none" w:sz="0" w:space="0" w:color="auto"/>
          </w:divBdr>
        </w:div>
      </w:divsChild>
    </w:div>
    <w:div w:id="741680233">
      <w:bodyDiv w:val="1"/>
      <w:marLeft w:val="0"/>
      <w:marRight w:val="0"/>
      <w:marTop w:val="0"/>
      <w:marBottom w:val="0"/>
      <w:divBdr>
        <w:top w:val="none" w:sz="0" w:space="0" w:color="auto"/>
        <w:left w:val="none" w:sz="0" w:space="0" w:color="auto"/>
        <w:bottom w:val="none" w:sz="0" w:space="0" w:color="auto"/>
        <w:right w:val="none" w:sz="0" w:space="0" w:color="auto"/>
      </w:divBdr>
      <w:divsChild>
        <w:div w:id="515466722">
          <w:marLeft w:val="850"/>
          <w:marRight w:val="0"/>
          <w:marTop w:val="160"/>
          <w:marBottom w:val="0"/>
          <w:divBdr>
            <w:top w:val="none" w:sz="0" w:space="0" w:color="auto"/>
            <w:left w:val="none" w:sz="0" w:space="0" w:color="auto"/>
            <w:bottom w:val="none" w:sz="0" w:space="0" w:color="auto"/>
            <w:right w:val="none" w:sz="0" w:space="0" w:color="auto"/>
          </w:divBdr>
        </w:div>
        <w:div w:id="1295482396">
          <w:marLeft w:val="1267"/>
          <w:marRight w:val="0"/>
          <w:marTop w:val="160"/>
          <w:marBottom w:val="0"/>
          <w:divBdr>
            <w:top w:val="none" w:sz="0" w:space="0" w:color="auto"/>
            <w:left w:val="none" w:sz="0" w:space="0" w:color="auto"/>
            <w:bottom w:val="none" w:sz="0" w:space="0" w:color="auto"/>
            <w:right w:val="none" w:sz="0" w:space="0" w:color="auto"/>
          </w:divBdr>
        </w:div>
        <w:div w:id="1423139685">
          <w:marLeft w:val="850"/>
          <w:marRight w:val="0"/>
          <w:marTop w:val="160"/>
          <w:marBottom w:val="0"/>
          <w:divBdr>
            <w:top w:val="none" w:sz="0" w:space="0" w:color="auto"/>
            <w:left w:val="none" w:sz="0" w:space="0" w:color="auto"/>
            <w:bottom w:val="none" w:sz="0" w:space="0" w:color="auto"/>
            <w:right w:val="none" w:sz="0" w:space="0" w:color="auto"/>
          </w:divBdr>
        </w:div>
      </w:divsChild>
    </w:div>
    <w:div w:id="750157316">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871846826">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222059893">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40654866">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192912463">
      <w:bodyDiv w:val="1"/>
      <w:marLeft w:val="0"/>
      <w:marRight w:val="0"/>
      <w:marTop w:val="0"/>
      <w:marBottom w:val="0"/>
      <w:divBdr>
        <w:top w:val="none" w:sz="0" w:space="0" w:color="auto"/>
        <w:left w:val="none" w:sz="0" w:space="0" w:color="auto"/>
        <w:bottom w:val="none" w:sz="0" w:space="0" w:color="auto"/>
        <w:right w:val="none" w:sz="0" w:space="0" w:color="auto"/>
      </w:divBdr>
    </w:div>
    <w:div w:id="1253467846">
      <w:bodyDiv w:val="1"/>
      <w:marLeft w:val="0"/>
      <w:marRight w:val="0"/>
      <w:marTop w:val="0"/>
      <w:marBottom w:val="0"/>
      <w:divBdr>
        <w:top w:val="none" w:sz="0" w:space="0" w:color="auto"/>
        <w:left w:val="none" w:sz="0" w:space="0" w:color="auto"/>
        <w:bottom w:val="none" w:sz="0" w:space="0" w:color="auto"/>
        <w:right w:val="none" w:sz="0" w:space="0" w:color="auto"/>
      </w:divBdr>
      <w:divsChild>
        <w:div w:id="90323083">
          <w:marLeft w:val="547"/>
          <w:marRight w:val="0"/>
          <w:marTop w:val="0"/>
          <w:marBottom w:val="0"/>
          <w:divBdr>
            <w:top w:val="none" w:sz="0" w:space="0" w:color="auto"/>
            <w:left w:val="none" w:sz="0" w:space="0" w:color="auto"/>
            <w:bottom w:val="none" w:sz="0" w:space="0" w:color="auto"/>
            <w:right w:val="none" w:sz="0" w:space="0" w:color="auto"/>
          </w:divBdr>
        </w:div>
        <w:div w:id="532379146">
          <w:marLeft w:val="547"/>
          <w:marRight w:val="0"/>
          <w:marTop w:val="0"/>
          <w:marBottom w:val="0"/>
          <w:divBdr>
            <w:top w:val="none" w:sz="0" w:space="0" w:color="auto"/>
            <w:left w:val="none" w:sz="0" w:space="0" w:color="auto"/>
            <w:bottom w:val="none" w:sz="0" w:space="0" w:color="auto"/>
            <w:right w:val="none" w:sz="0" w:space="0" w:color="auto"/>
          </w:divBdr>
        </w:div>
        <w:div w:id="1029910132">
          <w:marLeft w:val="1166"/>
          <w:marRight w:val="0"/>
          <w:marTop w:val="0"/>
          <w:marBottom w:val="0"/>
          <w:divBdr>
            <w:top w:val="none" w:sz="0" w:space="0" w:color="auto"/>
            <w:left w:val="none" w:sz="0" w:space="0" w:color="auto"/>
            <w:bottom w:val="none" w:sz="0" w:space="0" w:color="auto"/>
            <w:right w:val="none" w:sz="0" w:space="0" w:color="auto"/>
          </w:divBdr>
        </w:div>
        <w:div w:id="1813868701">
          <w:marLeft w:val="1166"/>
          <w:marRight w:val="0"/>
          <w:marTop w:val="0"/>
          <w:marBottom w:val="0"/>
          <w:divBdr>
            <w:top w:val="none" w:sz="0" w:space="0" w:color="auto"/>
            <w:left w:val="none" w:sz="0" w:space="0" w:color="auto"/>
            <w:bottom w:val="none" w:sz="0" w:space="0" w:color="auto"/>
            <w:right w:val="none" w:sz="0" w:space="0" w:color="auto"/>
          </w:divBdr>
        </w:div>
        <w:div w:id="1724135199">
          <w:marLeft w:val="1166"/>
          <w:marRight w:val="0"/>
          <w:marTop w:val="0"/>
          <w:marBottom w:val="0"/>
          <w:divBdr>
            <w:top w:val="none" w:sz="0" w:space="0" w:color="auto"/>
            <w:left w:val="none" w:sz="0" w:space="0" w:color="auto"/>
            <w:bottom w:val="none" w:sz="0" w:space="0" w:color="auto"/>
            <w:right w:val="none" w:sz="0" w:space="0" w:color="auto"/>
          </w:divBdr>
        </w:div>
      </w:divsChild>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75402110">
      <w:bodyDiv w:val="1"/>
      <w:marLeft w:val="0"/>
      <w:marRight w:val="0"/>
      <w:marTop w:val="0"/>
      <w:marBottom w:val="0"/>
      <w:divBdr>
        <w:top w:val="none" w:sz="0" w:space="0" w:color="auto"/>
        <w:left w:val="none" w:sz="0" w:space="0" w:color="auto"/>
        <w:bottom w:val="none" w:sz="0" w:space="0" w:color="auto"/>
        <w:right w:val="none" w:sz="0" w:space="0" w:color="auto"/>
      </w:divBdr>
    </w:div>
    <w:div w:id="1325624393">
      <w:bodyDiv w:val="1"/>
      <w:marLeft w:val="0"/>
      <w:marRight w:val="0"/>
      <w:marTop w:val="0"/>
      <w:marBottom w:val="0"/>
      <w:divBdr>
        <w:top w:val="none" w:sz="0" w:space="0" w:color="auto"/>
        <w:left w:val="none" w:sz="0" w:space="0" w:color="auto"/>
        <w:bottom w:val="none" w:sz="0" w:space="0" w:color="auto"/>
        <w:right w:val="none" w:sz="0" w:space="0" w:color="auto"/>
      </w:divBdr>
    </w:div>
    <w:div w:id="1342004033">
      <w:bodyDiv w:val="1"/>
      <w:marLeft w:val="0"/>
      <w:marRight w:val="0"/>
      <w:marTop w:val="0"/>
      <w:marBottom w:val="0"/>
      <w:divBdr>
        <w:top w:val="none" w:sz="0" w:space="0" w:color="auto"/>
        <w:left w:val="none" w:sz="0" w:space="0" w:color="auto"/>
        <w:bottom w:val="none" w:sz="0" w:space="0" w:color="auto"/>
        <w:right w:val="none" w:sz="0" w:space="0" w:color="auto"/>
      </w:divBdr>
      <w:divsChild>
        <w:div w:id="108012418">
          <w:marLeft w:val="547"/>
          <w:marRight w:val="0"/>
          <w:marTop w:val="60"/>
          <w:marBottom w:val="0"/>
          <w:divBdr>
            <w:top w:val="none" w:sz="0" w:space="0" w:color="auto"/>
            <w:left w:val="none" w:sz="0" w:space="0" w:color="auto"/>
            <w:bottom w:val="none" w:sz="0" w:space="0" w:color="auto"/>
            <w:right w:val="none" w:sz="0" w:space="0" w:color="auto"/>
          </w:divBdr>
        </w:div>
        <w:div w:id="1010453859">
          <w:marLeft w:val="1123"/>
          <w:marRight w:val="0"/>
          <w:marTop w:val="60"/>
          <w:marBottom w:val="0"/>
          <w:divBdr>
            <w:top w:val="none" w:sz="0" w:space="0" w:color="auto"/>
            <w:left w:val="none" w:sz="0" w:space="0" w:color="auto"/>
            <w:bottom w:val="none" w:sz="0" w:space="0" w:color="auto"/>
            <w:right w:val="none" w:sz="0" w:space="0" w:color="auto"/>
          </w:divBdr>
        </w:div>
        <w:div w:id="225722591">
          <w:marLeft w:val="1123"/>
          <w:marRight w:val="0"/>
          <w:marTop w:val="60"/>
          <w:marBottom w:val="0"/>
          <w:divBdr>
            <w:top w:val="none" w:sz="0" w:space="0" w:color="auto"/>
            <w:left w:val="none" w:sz="0" w:space="0" w:color="auto"/>
            <w:bottom w:val="none" w:sz="0" w:space="0" w:color="auto"/>
            <w:right w:val="none" w:sz="0" w:space="0" w:color="auto"/>
          </w:divBdr>
        </w:div>
      </w:divsChild>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481651162">
      <w:bodyDiv w:val="1"/>
      <w:marLeft w:val="0"/>
      <w:marRight w:val="0"/>
      <w:marTop w:val="0"/>
      <w:marBottom w:val="0"/>
      <w:divBdr>
        <w:top w:val="none" w:sz="0" w:space="0" w:color="auto"/>
        <w:left w:val="none" w:sz="0" w:space="0" w:color="auto"/>
        <w:bottom w:val="none" w:sz="0" w:space="0" w:color="auto"/>
        <w:right w:val="none" w:sz="0" w:space="0" w:color="auto"/>
      </w:divBdr>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833330295">
      <w:bodyDiv w:val="1"/>
      <w:marLeft w:val="0"/>
      <w:marRight w:val="0"/>
      <w:marTop w:val="0"/>
      <w:marBottom w:val="0"/>
      <w:divBdr>
        <w:top w:val="none" w:sz="0" w:space="0" w:color="auto"/>
        <w:left w:val="none" w:sz="0" w:space="0" w:color="auto"/>
        <w:bottom w:val="none" w:sz="0" w:space="0" w:color="auto"/>
        <w:right w:val="none" w:sz="0" w:space="0" w:color="auto"/>
      </w:divBdr>
      <w:divsChild>
        <w:div w:id="6641714">
          <w:marLeft w:val="547"/>
          <w:marRight w:val="0"/>
          <w:marTop w:val="0"/>
          <w:marBottom w:val="0"/>
          <w:divBdr>
            <w:top w:val="none" w:sz="0" w:space="0" w:color="auto"/>
            <w:left w:val="none" w:sz="0" w:space="0" w:color="auto"/>
            <w:bottom w:val="none" w:sz="0" w:space="0" w:color="auto"/>
            <w:right w:val="none" w:sz="0" w:space="0" w:color="auto"/>
          </w:divBdr>
        </w:div>
        <w:div w:id="2040205621">
          <w:marLeft w:val="547"/>
          <w:marRight w:val="0"/>
          <w:marTop w:val="0"/>
          <w:marBottom w:val="0"/>
          <w:divBdr>
            <w:top w:val="none" w:sz="0" w:space="0" w:color="auto"/>
            <w:left w:val="none" w:sz="0" w:space="0" w:color="auto"/>
            <w:bottom w:val="none" w:sz="0" w:space="0" w:color="auto"/>
            <w:right w:val="none" w:sz="0" w:space="0" w:color="auto"/>
          </w:divBdr>
        </w:div>
        <w:div w:id="246116267">
          <w:marLeft w:val="1166"/>
          <w:marRight w:val="0"/>
          <w:marTop w:val="0"/>
          <w:marBottom w:val="0"/>
          <w:divBdr>
            <w:top w:val="none" w:sz="0" w:space="0" w:color="auto"/>
            <w:left w:val="none" w:sz="0" w:space="0" w:color="auto"/>
            <w:bottom w:val="none" w:sz="0" w:space="0" w:color="auto"/>
            <w:right w:val="none" w:sz="0" w:space="0" w:color="auto"/>
          </w:divBdr>
        </w:div>
        <w:div w:id="294070703">
          <w:marLeft w:val="1800"/>
          <w:marRight w:val="0"/>
          <w:marTop w:val="0"/>
          <w:marBottom w:val="0"/>
          <w:divBdr>
            <w:top w:val="none" w:sz="0" w:space="0" w:color="auto"/>
            <w:left w:val="none" w:sz="0" w:space="0" w:color="auto"/>
            <w:bottom w:val="none" w:sz="0" w:space="0" w:color="auto"/>
            <w:right w:val="none" w:sz="0" w:space="0" w:color="auto"/>
          </w:divBdr>
        </w:div>
        <w:div w:id="289096144">
          <w:marLeft w:val="2520"/>
          <w:marRight w:val="0"/>
          <w:marTop w:val="0"/>
          <w:marBottom w:val="0"/>
          <w:divBdr>
            <w:top w:val="none" w:sz="0" w:space="0" w:color="auto"/>
            <w:left w:val="none" w:sz="0" w:space="0" w:color="auto"/>
            <w:bottom w:val="none" w:sz="0" w:space="0" w:color="auto"/>
            <w:right w:val="none" w:sz="0" w:space="0" w:color="auto"/>
          </w:divBdr>
        </w:div>
      </w:divsChild>
    </w:div>
    <w:div w:id="1849520963">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Email_Discussions/RAN2/%5BRAN2%23131%5D"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0A70B0A-15BB-49DA-A2B3-07DC5AC8F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3.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4.xml><?xml version="1.0" encoding="utf-8"?>
<ds:datastoreItem xmlns:ds="http://schemas.openxmlformats.org/officeDocument/2006/customXml" ds:itemID="{7F92F9D0-C43B-4E2E-898A-A59CB02A072E}">
  <ds:schemaRefs>
    <ds:schemaRef ds:uri="http://schemas.openxmlformats.org/package/2006/metadata/core-properties"/>
    <ds:schemaRef ds:uri="http://schemas.microsoft.com/office/2006/documentManagement/types"/>
    <ds:schemaRef ds:uri="d8762117-8292-4133-b1c7-eab5c6487cfd"/>
    <ds:schemaRef ds:uri="9b239327-9e80-40e4-b1b7-4394fed77a33"/>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2f282d3b-eb4a-4b09-b61f-b9593442e286"/>
    <ds:schemaRef ds:uri="http://schemas.microsoft.com/sharepoint/v3"/>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93</TotalTime>
  <Pages>3</Pages>
  <Words>398</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598</cp:revision>
  <dcterms:created xsi:type="dcterms:W3CDTF">2024-09-06T15:30:00Z</dcterms:created>
  <dcterms:modified xsi:type="dcterms:W3CDTF">2025-10-03T21:24:00Z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810e0177-1668-467e-bc25-94499c5e5919</vt:lpwstr>
  </property>
  <property fmtid="{D5CDD505-2E9C-101B-9397-08002B2CF9AE}" pid="22" name="_dlc_DocId">
    <vt:lpwstr>5NUHHDQN7SK2-1476151046-569746</vt:lpwstr>
  </property>
  <property fmtid="{D5CDD505-2E9C-101B-9397-08002B2CF9AE}" pid="23" name="_dlc_DocIdUrl">
    <vt:lpwstr>https://ericsson.sharepoint.com/sites/star/_layouts/15/DocIdRedir.aspx?ID=5NUHHDQN7SK2-1476151046-569746, 5NUHHDQN7SK2-1476151046-569746</vt:lpwstr>
  </property>
</Properties>
</file>